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049" w:rsidRPr="002008EC" w:rsidRDefault="003716CB" w:rsidP="00136049">
      <w:pPr>
        <w:pBdr>
          <w:bottom w:val="single" w:sz="4" w:space="1" w:color="auto"/>
        </w:pBdr>
        <w:bidi/>
        <w:spacing w:after="120"/>
        <w:ind w:left="-86" w:right="-187" w:hanging="4"/>
        <w:rPr>
          <w:rFonts w:cs="FrankRuehl"/>
          <w:b/>
          <w:bCs/>
          <w:sz w:val="34"/>
          <w:szCs w:val="34"/>
          <w:rtl/>
        </w:rPr>
      </w:pPr>
      <w:bookmarkStart w:id="0" w:name="_GoBack"/>
      <w:bookmarkEnd w:id="0"/>
      <w:r w:rsidRPr="003716CB">
        <w:rPr>
          <w:rFonts w:cs="FrankRuehl" w:hint="cs"/>
          <w:b/>
          <w:bCs/>
          <w:sz w:val="34"/>
          <w:szCs w:val="34"/>
          <w:rtl/>
        </w:rPr>
        <w:t>שילוב</w:t>
      </w:r>
      <w:r w:rsidRPr="003716CB">
        <w:rPr>
          <w:rFonts w:cs="FrankRuehl"/>
          <w:b/>
          <w:bCs/>
          <w:sz w:val="34"/>
          <w:szCs w:val="34"/>
          <w:rtl/>
        </w:rPr>
        <w:t xml:space="preserve"> </w:t>
      </w:r>
      <w:r w:rsidRPr="003716CB">
        <w:rPr>
          <w:rFonts w:cs="FrankRuehl" w:hint="cs"/>
          <w:b/>
          <w:bCs/>
          <w:sz w:val="34"/>
          <w:szCs w:val="34"/>
          <w:rtl/>
        </w:rPr>
        <w:t>תרופתי</w:t>
      </w:r>
      <w:r w:rsidRPr="003716CB">
        <w:rPr>
          <w:rFonts w:cs="FrankRuehl"/>
          <w:b/>
          <w:bCs/>
          <w:sz w:val="34"/>
          <w:szCs w:val="34"/>
          <w:rtl/>
        </w:rPr>
        <w:t xml:space="preserve"> </w:t>
      </w:r>
      <w:r w:rsidRPr="003716CB">
        <w:rPr>
          <w:rFonts w:cs="FrankRuehl" w:hint="cs"/>
          <w:b/>
          <w:bCs/>
          <w:sz w:val="34"/>
          <w:szCs w:val="34"/>
          <w:rtl/>
        </w:rPr>
        <w:t>מנצח</w:t>
      </w:r>
    </w:p>
    <w:p w:rsidR="003716CB" w:rsidRPr="002700ED" w:rsidRDefault="003716CB" w:rsidP="003716CB">
      <w:pPr>
        <w:shd w:val="clear" w:color="auto" w:fill="FFFFFF"/>
        <w:bidi/>
        <w:spacing w:line="360" w:lineRule="auto"/>
        <w:jc w:val="both"/>
        <w:rPr>
          <w:rFonts w:ascii="FrankRuehl" w:hAnsi="FrankRuehl" w:cs="FrankRuehl"/>
          <w:sz w:val="32"/>
          <w:szCs w:val="32"/>
          <w:rtl/>
        </w:rPr>
      </w:pPr>
      <w:r w:rsidRPr="002700ED">
        <w:rPr>
          <w:rFonts w:ascii="FrankRuehl" w:hAnsi="FrankRuehl" w:cs="FrankRuehl"/>
          <w:sz w:val="32"/>
          <w:szCs w:val="32"/>
          <w:rtl/>
        </w:rPr>
        <w:t>אחד מכל חמישה מקרי סרטן שד הוא סרטן מסוג "טריפל נגטיב" – סרטן הידוע כאלים וכ</w:t>
      </w:r>
      <w:r>
        <w:rPr>
          <w:rFonts w:ascii="FrankRuehl" w:hAnsi="FrankRuehl" w:cs="FrankRuehl" w:hint="cs"/>
          <w:sz w:val="32"/>
          <w:szCs w:val="32"/>
          <w:rtl/>
        </w:rPr>
        <w:t>כזה ש</w:t>
      </w:r>
      <w:r w:rsidRPr="002700ED">
        <w:rPr>
          <w:rFonts w:ascii="FrankRuehl" w:hAnsi="FrankRuehl" w:cs="FrankRuehl"/>
          <w:sz w:val="32"/>
          <w:szCs w:val="32"/>
          <w:rtl/>
        </w:rPr>
        <w:t>קשה לטפל</w:t>
      </w:r>
      <w:r>
        <w:rPr>
          <w:rFonts w:ascii="FrankRuehl" w:hAnsi="FrankRuehl" w:cs="FrankRuehl" w:hint="cs"/>
          <w:sz w:val="32"/>
          <w:szCs w:val="32"/>
          <w:rtl/>
        </w:rPr>
        <w:t xml:space="preserve"> בו</w:t>
      </w:r>
      <w:r w:rsidRPr="002700ED">
        <w:rPr>
          <w:rFonts w:ascii="FrankRuehl" w:hAnsi="FrankRuehl" w:cs="FrankRuehl"/>
          <w:sz w:val="32"/>
          <w:szCs w:val="32"/>
          <w:rtl/>
        </w:rPr>
        <w:t>.</w:t>
      </w:r>
      <w:r>
        <w:rPr>
          <w:rFonts w:ascii="FrankRuehl" w:hAnsi="FrankRuehl" w:cs="FrankRuehl"/>
          <w:sz w:val="32"/>
          <w:szCs w:val="32"/>
          <w:rtl/>
        </w:rPr>
        <w:t xml:space="preserve"> </w:t>
      </w:r>
      <w:r w:rsidRPr="002700ED">
        <w:rPr>
          <w:rFonts w:ascii="FrankRuehl" w:hAnsi="FrankRuehl" w:cs="FrankRuehl"/>
          <w:sz w:val="32"/>
          <w:szCs w:val="32"/>
          <w:rtl/>
        </w:rPr>
        <w:t xml:space="preserve">משמעות </w:t>
      </w:r>
      <w:r>
        <w:rPr>
          <w:rFonts w:ascii="FrankRuehl" w:hAnsi="FrankRuehl" w:cs="FrankRuehl" w:hint="cs"/>
          <w:sz w:val="32"/>
          <w:szCs w:val="32"/>
          <w:rtl/>
        </w:rPr>
        <w:t xml:space="preserve">הדבר </w:t>
      </w:r>
      <w:r w:rsidRPr="002700ED">
        <w:rPr>
          <w:rFonts w:ascii="FrankRuehl" w:hAnsi="FrankRuehl" w:cs="FrankRuehl"/>
          <w:sz w:val="32"/>
          <w:szCs w:val="32"/>
          <w:rtl/>
        </w:rPr>
        <w:t xml:space="preserve">היא, </w:t>
      </w:r>
      <w:r>
        <w:rPr>
          <w:rFonts w:ascii="FrankRuehl" w:hAnsi="FrankRuehl" w:cs="FrankRuehl" w:hint="cs"/>
          <w:sz w:val="32"/>
          <w:szCs w:val="32"/>
          <w:rtl/>
        </w:rPr>
        <w:t xml:space="preserve">שאצל </w:t>
      </w:r>
      <w:r w:rsidRPr="002700ED">
        <w:rPr>
          <w:rFonts w:ascii="FrankRuehl" w:hAnsi="FrankRuehl" w:cs="FrankRuehl"/>
          <w:sz w:val="32"/>
          <w:szCs w:val="32"/>
          <w:rtl/>
        </w:rPr>
        <w:t xml:space="preserve">יותר מ-300 אלף נשים </w:t>
      </w:r>
      <w:r>
        <w:rPr>
          <w:rFonts w:ascii="FrankRuehl" w:hAnsi="FrankRuehl" w:cs="FrankRuehl" w:hint="cs"/>
          <w:sz w:val="32"/>
          <w:szCs w:val="32"/>
          <w:rtl/>
        </w:rPr>
        <w:t>ב</w:t>
      </w:r>
      <w:r w:rsidRPr="002700ED">
        <w:rPr>
          <w:rFonts w:ascii="FrankRuehl" w:hAnsi="FrankRuehl" w:cs="FrankRuehl"/>
          <w:sz w:val="32"/>
          <w:szCs w:val="32"/>
          <w:rtl/>
        </w:rPr>
        <w:t>רחבי העולם מאובח</w:t>
      </w:r>
      <w:r>
        <w:rPr>
          <w:rFonts w:ascii="FrankRuehl" w:hAnsi="FrankRuehl" w:cs="FrankRuehl" w:hint="cs"/>
          <w:sz w:val="32"/>
          <w:szCs w:val="32"/>
          <w:rtl/>
        </w:rPr>
        <w:t>ן</w:t>
      </w:r>
      <w:r w:rsidRPr="002700ED">
        <w:rPr>
          <w:rFonts w:ascii="FrankRuehl" w:hAnsi="FrankRuehl" w:cs="FrankRuehl"/>
          <w:sz w:val="32"/>
          <w:szCs w:val="32"/>
          <w:rtl/>
        </w:rPr>
        <w:t xml:space="preserve"> מדי שנה </w:t>
      </w:r>
      <w:r>
        <w:rPr>
          <w:rFonts w:ascii="FrankRuehl" w:hAnsi="FrankRuehl" w:cs="FrankRuehl" w:hint="cs"/>
          <w:sz w:val="32"/>
          <w:szCs w:val="32"/>
          <w:rtl/>
        </w:rPr>
        <w:t xml:space="preserve">בשנה </w:t>
      </w:r>
      <w:r w:rsidRPr="002700ED">
        <w:rPr>
          <w:rFonts w:ascii="FrankRuehl" w:hAnsi="FrankRuehl" w:cs="FrankRuehl"/>
          <w:sz w:val="32"/>
          <w:szCs w:val="32"/>
          <w:rtl/>
        </w:rPr>
        <w:t xml:space="preserve">סוג זה של סרטן, </w:t>
      </w:r>
      <w:r>
        <w:rPr>
          <w:rFonts w:ascii="FrankRuehl" w:hAnsi="FrankRuehl" w:cs="FrankRuehl" w:hint="cs"/>
          <w:sz w:val="32"/>
          <w:szCs w:val="32"/>
          <w:rtl/>
        </w:rPr>
        <w:t xml:space="preserve">שקיים </w:t>
      </w:r>
      <w:r w:rsidRPr="002700ED">
        <w:rPr>
          <w:rFonts w:ascii="FrankRuehl" w:hAnsi="FrankRuehl" w:cs="FrankRuehl"/>
          <w:sz w:val="32"/>
          <w:szCs w:val="32"/>
          <w:rtl/>
        </w:rPr>
        <w:t xml:space="preserve">סיכון מוגבר </w:t>
      </w:r>
      <w:r>
        <w:rPr>
          <w:rFonts w:ascii="FrankRuehl" w:hAnsi="FrankRuehl" w:cs="FrankRuehl" w:hint="cs"/>
          <w:sz w:val="32"/>
          <w:szCs w:val="32"/>
          <w:rtl/>
        </w:rPr>
        <w:t>כי יתפשט</w:t>
      </w:r>
      <w:r w:rsidRPr="002700ED">
        <w:rPr>
          <w:rFonts w:ascii="FrankRuehl" w:hAnsi="FrankRuehl" w:cs="FrankRuehl"/>
          <w:sz w:val="32"/>
          <w:szCs w:val="32"/>
          <w:rtl/>
        </w:rPr>
        <w:t xml:space="preserve"> בגוף ו</w:t>
      </w:r>
      <w:r>
        <w:rPr>
          <w:rFonts w:ascii="FrankRuehl" w:hAnsi="FrankRuehl" w:cs="FrankRuehl" w:hint="cs"/>
          <w:sz w:val="32"/>
          <w:szCs w:val="32"/>
          <w:rtl/>
        </w:rPr>
        <w:t>ישוב ויתקוף</w:t>
      </w:r>
      <w:r w:rsidRPr="002700ED">
        <w:rPr>
          <w:rFonts w:ascii="FrankRuehl" w:hAnsi="FrankRuehl" w:cs="FrankRuehl"/>
          <w:sz w:val="32"/>
          <w:szCs w:val="32"/>
          <w:rtl/>
        </w:rPr>
        <w:t>. הסרטן מכונה "טריפל נגטיב", שכן חסר</w:t>
      </w:r>
      <w:r>
        <w:rPr>
          <w:rFonts w:ascii="FrankRuehl" w:hAnsi="FrankRuehl" w:cs="FrankRuehl" w:hint="cs"/>
          <w:sz w:val="32"/>
          <w:szCs w:val="32"/>
          <w:rtl/>
        </w:rPr>
        <w:t>ים בו</w:t>
      </w:r>
      <w:r w:rsidRPr="002700ED">
        <w:rPr>
          <w:rFonts w:ascii="FrankRuehl" w:hAnsi="FrankRuehl" w:cs="FrankRuehl"/>
          <w:sz w:val="32"/>
          <w:szCs w:val="32"/>
          <w:rtl/>
        </w:rPr>
        <w:t xml:space="preserve"> שלושה קולטנים שלרוב משמשים יעד לטיפול </w:t>
      </w:r>
      <w:r>
        <w:rPr>
          <w:rFonts w:ascii="FrankRuehl" w:hAnsi="FrankRuehl" w:cs="FrankRuehl" w:hint="cs"/>
          <w:sz w:val="32"/>
          <w:szCs w:val="32"/>
          <w:rtl/>
        </w:rPr>
        <w:t xml:space="preserve">במחלה זו, ולכן, </w:t>
      </w:r>
      <w:r w:rsidRPr="002700ED">
        <w:rPr>
          <w:rFonts w:ascii="FrankRuehl" w:hAnsi="FrankRuehl" w:cs="FrankRuehl"/>
          <w:sz w:val="32"/>
          <w:szCs w:val="32"/>
          <w:rtl/>
        </w:rPr>
        <w:t xml:space="preserve">באנשים שלקו בסרטן זה לרוב </w:t>
      </w:r>
      <w:r>
        <w:rPr>
          <w:rFonts w:ascii="FrankRuehl" w:hAnsi="FrankRuehl" w:cs="FrankRuehl" w:hint="cs"/>
          <w:sz w:val="32"/>
          <w:szCs w:val="32"/>
          <w:rtl/>
        </w:rPr>
        <w:t xml:space="preserve">אפשר לטפל רק באמצעות </w:t>
      </w:r>
      <w:r w:rsidRPr="002700ED">
        <w:rPr>
          <w:rFonts w:ascii="FrankRuehl" w:hAnsi="FrankRuehl" w:cs="FrankRuehl"/>
          <w:sz w:val="32"/>
          <w:szCs w:val="32"/>
          <w:rtl/>
        </w:rPr>
        <w:t xml:space="preserve">כימותרפיה, וזו אינה תמיד מועילה. </w:t>
      </w:r>
    </w:p>
    <w:p w:rsidR="003716CB" w:rsidRPr="002700ED" w:rsidRDefault="003716CB" w:rsidP="003716CB">
      <w:pPr>
        <w:shd w:val="clear" w:color="auto" w:fill="FFFFFF"/>
        <w:bidi/>
        <w:spacing w:line="360" w:lineRule="auto"/>
        <w:jc w:val="both"/>
        <w:rPr>
          <w:rFonts w:ascii="FrankRuehl" w:hAnsi="FrankRuehl" w:cs="FrankRuehl"/>
          <w:sz w:val="32"/>
          <w:szCs w:val="32"/>
          <w:rtl/>
        </w:rPr>
      </w:pPr>
      <w:r>
        <w:rPr>
          <w:rFonts w:ascii="FrankRuehl" w:hAnsi="FrankRuehl" w:cs="FrankRuehl" w:hint="cs"/>
          <w:sz w:val="32"/>
          <w:szCs w:val="32"/>
          <w:rtl/>
        </w:rPr>
        <w:t xml:space="preserve">אך </w:t>
      </w:r>
      <w:r w:rsidRPr="002700ED">
        <w:rPr>
          <w:rFonts w:ascii="FrankRuehl" w:hAnsi="FrankRuehl" w:cs="FrankRuehl"/>
          <w:sz w:val="32"/>
          <w:szCs w:val="32"/>
          <w:rtl/>
        </w:rPr>
        <w:t>כעת</w:t>
      </w:r>
      <w:r>
        <w:rPr>
          <w:rFonts w:ascii="FrankRuehl" w:hAnsi="FrankRuehl" w:cs="FrankRuehl" w:hint="cs"/>
          <w:sz w:val="32"/>
          <w:szCs w:val="32"/>
          <w:rtl/>
        </w:rPr>
        <w:t xml:space="preserve"> עשוי</w:t>
      </w:r>
      <w:r w:rsidRPr="002700ED">
        <w:rPr>
          <w:rFonts w:ascii="FrankRuehl" w:hAnsi="FrankRuehl" w:cs="FrankRuehl"/>
          <w:sz w:val="32"/>
          <w:szCs w:val="32"/>
          <w:rtl/>
        </w:rPr>
        <w:t xml:space="preserve"> טיפול תרופתי משולב חדש, שפו</w:t>
      </w:r>
      <w:r>
        <w:rPr>
          <w:rFonts w:ascii="FrankRuehl" w:hAnsi="FrankRuehl" w:cs="FrankRuehl" w:hint="cs"/>
          <w:sz w:val="32"/>
          <w:szCs w:val="32"/>
          <w:rtl/>
        </w:rPr>
        <w:t>ּ</w:t>
      </w:r>
      <w:r w:rsidRPr="002700ED">
        <w:rPr>
          <w:rFonts w:ascii="FrankRuehl" w:hAnsi="FrankRuehl" w:cs="FrankRuehl"/>
          <w:sz w:val="32"/>
          <w:szCs w:val="32"/>
          <w:rtl/>
        </w:rPr>
        <w:t xml:space="preserve">תח במכון ויצמן למדע, </w:t>
      </w:r>
      <w:r>
        <w:rPr>
          <w:rFonts w:ascii="FrankRuehl" w:hAnsi="FrankRuehl" w:cs="FrankRuehl" w:hint="cs"/>
          <w:sz w:val="32"/>
          <w:szCs w:val="32"/>
          <w:rtl/>
        </w:rPr>
        <w:t xml:space="preserve">לשמש </w:t>
      </w:r>
      <w:r w:rsidRPr="002700ED">
        <w:rPr>
          <w:rFonts w:ascii="FrankRuehl" w:hAnsi="FrankRuehl" w:cs="FrankRuehl"/>
          <w:sz w:val="32"/>
          <w:szCs w:val="32"/>
          <w:rtl/>
        </w:rPr>
        <w:t xml:space="preserve">פתרון לקבוצה של חולים בסרטן שד מסוג "טריפל נגטיב". טיפול </w:t>
      </w:r>
      <w:r>
        <w:rPr>
          <w:rFonts w:ascii="FrankRuehl" w:hAnsi="FrankRuehl" w:cs="FrankRuehl" w:hint="cs"/>
          <w:sz w:val="32"/>
          <w:szCs w:val="32"/>
          <w:rtl/>
        </w:rPr>
        <w:t>זה</w:t>
      </w:r>
      <w:r w:rsidRPr="002700ED">
        <w:rPr>
          <w:rFonts w:ascii="FrankRuehl" w:hAnsi="FrankRuehl" w:cs="FrankRuehl"/>
          <w:sz w:val="32"/>
          <w:szCs w:val="32"/>
          <w:rtl/>
        </w:rPr>
        <w:t xml:space="preserve"> לא רק מעכב את התפשטות הגידול, אלא גם מונע </w:t>
      </w:r>
      <w:r>
        <w:rPr>
          <w:rFonts w:ascii="FrankRuehl" w:hAnsi="FrankRuehl" w:cs="FrankRuehl" w:hint="cs"/>
          <w:sz w:val="32"/>
          <w:szCs w:val="32"/>
          <w:rtl/>
        </w:rPr>
        <w:t xml:space="preserve">היווצרות </w:t>
      </w:r>
      <w:r w:rsidRPr="002700ED">
        <w:rPr>
          <w:rFonts w:ascii="FrankRuehl" w:hAnsi="FrankRuehl" w:cs="FrankRuehl"/>
          <w:sz w:val="32"/>
          <w:szCs w:val="32"/>
          <w:rtl/>
        </w:rPr>
        <w:t>עמידו</w:t>
      </w:r>
      <w:r>
        <w:rPr>
          <w:rFonts w:ascii="FrankRuehl" w:hAnsi="FrankRuehl" w:cs="FrankRuehl" w:hint="cs"/>
          <w:sz w:val="32"/>
          <w:szCs w:val="32"/>
          <w:rtl/>
        </w:rPr>
        <w:t>ּ</w:t>
      </w:r>
      <w:r w:rsidRPr="002700ED">
        <w:rPr>
          <w:rFonts w:ascii="FrankRuehl" w:hAnsi="FrankRuehl" w:cs="FrankRuehl"/>
          <w:sz w:val="32"/>
          <w:szCs w:val="32"/>
          <w:rtl/>
        </w:rPr>
        <w:t xml:space="preserve">ת לטיפול. המחקר תואר באחרונה בכתב העת </w:t>
      </w:r>
      <w:r w:rsidRPr="002700ED">
        <w:rPr>
          <w:rFonts w:ascii="FrankRuehl" w:hAnsi="FrankRuehl" w:cs="FrankRuehl"/>
          <w:sz w:val="32"/>
          <w:szCs w:val="32"/>
        </w:rPr>
        <w:t>Cancer Research</w:t>
      </w:r>
      <w:r w:rsidRPr="002700ED">
        <w:rPr>
          <w:rFonts w:ascii="FrankRuehl" w:hAnsi="FrankRuehl" w:cs="FrankRuehl"/>
          <w:sz w:val="32"/>
          <w:szCs w:val="32"/>
          <w:rtl/>
        </w:rPr>
        <w:t>. את המחקר הובילו פרופ' סימה לב והחוקרים הבתר-דוקטוריאליים ד"ר ננדיני ורמה וד"ר אנה קתרינה מולר</w:t>
      </w:r>
      <w:r>
        <w:rPr>
          <w:rFonts w:ascii="FrankRuehl" w:hAnsi="FrankRuehl" w:cs="FrankRuehl" w:hint="cs"/>
          <w:sz w:val="32"/>
          <w:szCs w:val="32"/>
          <w:rtl/>
        </w:rPr>
        <w:t>,</w:t>
      </w:r>
      <w:r w:rsidRPr="002700ED">
        <w:rPr>
          <w:rFonts w:ascii="FrankRuehl" w:hAnsi="FrankRuehl" w:cs="FrankRuehl"/>
          <w:sz w:val="32"/>
          <w:szCs w:val="32"/>
          <w:rtl/>
        </w:rPr>
        <w:t xml:space="preserve"> מהמחלקה לביולוגיה מולקולרית של התא במכון ויצמן למדע, בשיתוף עם </w:t>
      </w:r>
      <w:r>
        <w:rPr>
          <w:rFonts w:ascii="FrankRuehl" w:hAnsi="FrankRuehl" w:cs="FrankRuehl" w:hint="cs"/>
          <w:sz w:val="32"/>
          <w:szCs w:val="32"/>
          <w:rtl/>
        </w:rPr>
        <w:t xml:space="preserve">עמיתים. </w:t>
      </w:r>
    </w:p>
    <w:p w:rsidR="003716CB" w:rsidRDefault="003716CB" w:rsidP="003716CB">
      <w:pPr>
        <w:shd w:val="clear" w:color="auto" w:fill="FFFFFF"/>
        <w:bidi/>
        <w:spacing w:after="0" w:line="360" w:lineRule="auto"/>
        <w:jc w:val="both"/>
        <w:rPr>
          <w:rFonts w:ascii="FrankRuehl" w:hAnsi="FrankRuehl" w:cs="FrankRuehl"/>
          <w:sz w:val="32"/>
          <w:szCs w:val="32"/>
          <w:rtl/>
        </w:rPr>
      </w:pPr>
      <w:r w:rsidRPr="002700ED">
        <w:rPr>
          <w:rFonts w:ascii="FrankRuehl" w:hAnsi="FrankRuehl" w:cs="FrankRuehl"/>
          <w:sz w:val="32"/>
          <w:szCs w:val="32"/>
          <w:rtl/>
        </w:rPr>
        <w:t>במסגרת המחקר</w:t>
      </w:r>
      <w:r>
        <w:rPr>
          <w:rFonts w:ascii="FrankRuehl" w:hAnsi="FrankRuehl" w:cs="FrankRuehl" w:hint="cs"/>
          <w:sz w:val="32"/>
          <w:szCs w:val="32"/>
          <w:rtl/>
        </w:rPr>
        <w:t xml:space="preserve"> נטלו</w:t>
      </w:r>
      <w:r w:rsidRPr="002700ED">
        <w:rPr>
          <w:rFonts w:ascii="FrankRuehl" w:hAnsi="FrankRuehl" w:cs="FrankRuehl"/>
          <w:sz w:val="32"/>
          <w:szCs w:val="32"/>
          <w:rtl/>
        </w:rPr>
        <w:t xml:space="preserve"> המדענים </w:t>
      </w:r>
      <w:r>
        <w:rPr>
          <w:rFonts w:ascii="FrankRuehl" w:hAnsi="FrankRuehl" w:cs="FrankRuehl"/>
          <w:sz w:val="32"/>
          <w:szCs w:val="32"/>
          <w:rtl/>
        </w:rPr>
        <w:t>דגימות רקמ</w:t>
      </w:r>
      <w:r>
        <w:rPr>
          <w:rFonts w:ascii="FrankRuehl" w:hAnsi="FrankRuehl" w:cs="FrankRuehl" w:hint="cs"/>
          <w:sz w:val="32"/>
          <w:szCs w:val="32"/>
          <w:rtl/>
        </w:rPr>
        <w:t>ת</w:t>
      </w:r>
      <w:r w:rsidRPr="002700ED">
        <w:rPr>
          <w:rFonts w:ascii="FrankRuehl" w:hAnsi="FrankRuehl" w:cs="FrankRuehl"/>
          <w:sz w:val="32"/>
          <w:szCs w:val="32"/>
          <w:rtl/>
        </w:rPr>
        <w:t xml:space="preserve"> </w:t>
      </w:r>
      <w:r w:rsidRPr="00711698">
        <w:rPr>
          <w:rFonts w:ascii="FrankRuehl" w:hAnsi="FrankRuehl" w:cs="FrankRuehl" w:hint="cs"/>
          <w:sz w:val="32"/>
          <w:szCs w:val="32"/>
          <w:rtl/>
        </w:rPr>
        <w:t>שד מ</w:t>
      </w:r>
      <w:r w:rsidRPr="002700ED">
        <w:rPr>
          <w:rFonts w:ascii="FrankRuehl" w:hAnsi="FrankRuehl" w:cs="FrankRuehl"/>
          <w:sz w:val="32"/>
          <w:szCs w:val="32"/>
          <w:rtl/>
        </w:rPr>
        <w:t xml:space="preserve">חולות </w:t>
      </w:r>
      <w:r>
        <w:rPr>
          <w:rFonts w:ascii="FrankRuehl" w:hAnsi="FrankRuehl" w:cs="FrankRuehl" w:hint="cs"/>
          <w:sz w:val="32"/>
          <w:szCs w:val="32"/>
          <w:rtl/>
        </w:rPr>
        <w:t>ב</w:t>
      </w:r>
      <w:r w:rsidRPr="002700ED">
        <w:rPr>
          <w:rFonts w:ascii="FrankRuehl" w:hAnsi="FrankRuehl" w:cs="FrankRuehl"/>
          <w:sz w:val="32"/>
          <w:szCs w:val="32"/>
          <w:rtl/>
        </w:rPr>
        <w:t>סרטן "טריפל נגטיב"</w:t>
      </w:r>
      <w:r>
        <w:rPr>
          <w:rFonts w:ascii="FrankRuehl" w:hAnsi="FrankRuehl" w:cs="FrankRuehl" w:hint="cs"/>
          <w:sz w:val="32"/>
          <w:szCs w:val="32"/>
          <w:rtl/>
        </w:rPr>
        <w:t xml:space="preserve">, ומצאו </w:t>
      </w:r>
      <w:r w:rsidRPr="002700ED">
        <w:rPr>
          <w:rFonts w:ascii="FrankRuehl" w:hAnsi="FrankRuehl" w:cs="FrankRuehl"/>
          <w:sz w:val="32"/>
          <w:szCs w:val="32"/>
          <w:rtl/>
        </w:rPr>
        <w:t>ש</w:t>
      </w:r>
      <w:r>
        <w:rPr>
          <w:rFonts w:ascii="FrankRuehl" w:hAnsi="FrankRuehl" w:cs="FrankRuehl" w:hint="cs"/>
          <w:sz w:val="32"/>
          <w:szCs w:val="32"/>
          <w:rtl/>
        </w:rPr>
        <w:t>ב</w:t>
      </w:r>
      <w:r w:rsidRPr="002700ED">
        <w:rPr>
          <w:rFonts w:ascii="FrankRuehl" w:hAnsi="FrankRuehl" w:cs="FrankRuehl"/>
          <w:sz w:val="32"/>
          <w:szCs w:val="32"/>
          <w:rtl/>
        </w:rPr>
        <w:t xml:space="preserve">חלקן יש רמות גבוהות יותר של שתי מולקולות: </w:t>
      </w:r>
      <w:r w:rsidRPr="002700ED">
        <w:rPr>
          <w:rFonts w:ascii="FrankRuehl" w:hAnsi="FrankRuehl" w:cs="FrankRuehl"/>
          <w:sz w:val="32"/>
          <w:szCs w:val="32"/>
        </w:rPr>
        <w:t>EGFR</w:t>
      </w:r>
      <w:r w:rsidRPr="002700ED">
        <w:rPr>
          <w:rFonts w:ascii="FrankRuehl" w:hAnsi="FrankRuehl" w:cs="FrankRuehl"/>
          <w:sz w:val="32"/>
          <w:szCs w:val="32"/>
          <w:rtl/>
        </w:rPr>
        <w:t xml:space="preserve"> ו-</w:t>
      </w:r>
      <w:r w:rsidRPr="002700ED">
        <w:rPr>
          <w:rFonts w:ascii="FrankRuehl" w:hAnsi="FrankRuehl" w:cs="FrankRuehl"/>
          <w:sz w:val="32"/>
          <w:szCs w:val="32"/>
        </w:rPr>
        <w:t>PYK</w:t>
      </w:r>
      <w:r w:rsidRPr="00BC371B">
        <w:rPr>
          <w:rFonts w:ascii="FrankRuehl" w:hAnsi="FrankRuehl" w:cs="FrankRuehl" w:hint="cs"/>
          <w:sz w:val="36"/>
          <w:szCs w:val="36"/>
        </w:rPr>
        <w:t>2</w:t>
      </w:r>
      <w:r w:rsidRPr="002700ED">
        <w:rPr>
          <w:rFonts w:ascii="FrankRuehl" w:hAnsi="FrankRuehl" w:cs="FrankRuehl"/>
          <w:sz w:val="32"/>
          <w:szCs w:val="32"/>
          <w:rtl/>
        </w:rPr>
        <w:t>.</w:t>
      </w:r>
      <w:r>
        <w:rPr>
          <w:rFonts w:ascii="FrankRuehl" w:hAnsi="FrankRuehl" w:cs="FrankRuehl" w:hint="cs"/>
          <w:sz w:val="32"/>
          <w:szCs w:val="32"/>
          <w:rtl/>
        </w:rPr>
        <w:t xml:space="preserve"> </w:t>
      </w:r>
      <w:r w:rsidRPr="002700ED">
        <w:rPr>
          <w:rFonts w:ascii="FrankRuehl" w:hAnsi="FrankRuehl" w:cs="FrankRuehl"/>
          <w:sz w:val="32"/>
          <w:szCs w:val="32"/>
        </w:rPr>
        <w:t>EGFR</w:t>
      </w:r>
      <w:r w:rsidRPr="002700ED">
        <w:rPr>
          <w:rFonts w:ascii="FrankRuehl" w:hAnsi="FrankRuehl" w:cs="FrankRuehl"/>
          <w:sz w:val="32"/>
          <w:szCs w:val="32"/>
          <w:rtl/>
        </w:rPr>
        <w:t xml:space="preserve"> – קולטן שמצוי ע</w:t>
      </w:r>
      <w:r>
        <w:rPr>
          <w:rFonts w:ascii="FrankRuehl" w:hAnsi="FrankRuehl" w:cs="FrankRuehl" w:hint="cs"/>
          <w:sz w:val="32"/>
          <w:szCs w:val="32"/>
          <w:rtl/>
        </w:rPr>
        <w:t>ל</w:t>
      </w:r>
      <w:r w:rsidRPr="002700ED">
        <w:rPr>
          <w:rFonts w:ascii="FrankRuehl" w:hAnsi="FrankRuehl" w:cs="FrankRuehl"/>
          <w:sz w:val="32"/>
          <w:szCs w:val="32"/>
          <w:rtl/>
        </w:rPr>
        <w:t xml:space="preserve"> פני קרום התא –</w:t>
      </w:r>
      <w:r>
        <w:rPr>
          <w:rFonts w:ascii="FrankRuehl" w:hAnsi="FrankRuehl" w:cs="FrankRuehl" w:hint="cs"/>
          <w:sz w:val="32"/>
          <w:szCs w:val="32"/>
          <w:rtl/>
        </w:rPr>
        <w:t xml:space="preserve"> מעורב </w:t>
      </w:r>
      <w:r w:rsidRPr="002700ED">
        <w:rPr>
          <w:rFonts w:ascii="FrankRuehl" w:hAnsi="FrankRuehl" w:cs="FrankRuehl"/>
          <w:sz w:val="32"/>
          <w:szCs w:val="32"/>
          <w:rtl/>
        </w:rPr>
        <w:t xml:space="preserve">בכמה סוגים של סרטן, </w:t>
      </w:r>
      <w:r>
        <w:rPr>
          <w:rFonts w:ascii="FrankRuehl" w:hAnsi="FrankRuehl" w:cs="FrankRuehl" w:hint="cs"/>
          <w:sz w:val="32"/>
          <w:szCs w:val="32"/>
          <w:rtl/>
        </w:rPr>
        <w:t xml:space="preserve">עקב </w:t>
      </w:r>
      <w:r w:rsidRPr="002700ED">
        <w:rPr>
          <w:rFonts w:ascii="FrankRuehl" w:hAnsi="FrankRuehl" w:cs="FrankRuehl"/>
          <w:sz w:val="32"/>
          <w:szCs w:val="32"/>
          <w:rtl/>
        </w:rPr>
        <w:t>מוטציות</w:t>
      </w:r>
      <w:r>
        <w:rPr>
          <w:rFonts w:ascii="FrankRuehl" w:hAnsi="FrankRuehl" w:cs="FrankRuehl" w:hint="cs"/>
          <w:sz w:val="32"/>
          <w:szCs w:val="32"/>
          <w:rtl/>
        </w:rPr>
        <w:t xml:space="preserve"> </w:t>
      </w:r>
      <w:r w:rsidRPr="00711698">
        <w:rPr>
          <w:rFonts w:ascii="FrankRuehl" w:hAnsi="FrankRuehl" w:cs="FrankRuehl" w:hint="cs"/>
          <w:sz w:val="32"/>
          <w:szCs w:val="32"/>
          <w:rtl/>
        </w:rPr>
        <w:t>או ביטוי יתר</w:t>
      </w:r>
      <w:r w:rsidRPr="002700ED">
        <w:rPr>
          <w:rFonts w:ascii="FrankRuehl" w:hAnsi="FrankRuehl" w:cs="FrankRuehl"/>
          <w:sz w:val="32"/>
          <w:szCs w:val="32"/>
          <w:rtl/>
        </w:rPr>
        <w:t xml:space="preserve">. </w:t>
      </w:r>
      <w:r w:rsidRPr="002700ED">
        <w:rPr>
          <w:rFonts w:ascii="FrankRuehl" w:hAnsi="FrankRuehl" w:cs="FrankRuehl"/>
          <w:sz w:val="32"/>
          <w:szCs w:val="32"/>
        </w:rPr>
        <w:t>PYK</w:t>
      </w:r>
      <w:r w:rsidRPr="00BC371B">
        <w:rPr>
          <w:rFonts w:ascii="FrankRuehl" w:hAnsi="FrankRuehl" w:cs="FrankRuehl"/>
          <w:sz w:val="36"/>
          <w:szCs w:val="36"/>
        </w:rPr>
        <w:t>2</w:t>
      </w:r>
      <w:r w:rsidRPr="002700ED">
        <w:rPr>
          <w:rFonts w:ascii="FrankRuehl" w:hAnsi="FrankRuehl" w:cs="FrankRuehl"/>
          <w:sz w:val="32"/>
          <w:szCs w:val="32"/>
          <w:rtl/>
        </w:rPr>
        <w:t xml:space="preserve"> – מולקולה ש</w:t>
      </w:r>
      <w:r>
        <w:rPr>
          <w:rFonts w:ascii="FrankRuehl" w:hAnsi="FrankRuehl" w:cs="FrankRuehl" w:hint="cs"/>
          <w:sz w:val="32"/>
          <w:szCs w:val="32"/>
          <w:rtl/>
        </w:rPr>
        <w:t xml:space="preserve">פרופ' לב זיהתה </w:t>
      </w:r>
      <w:r w:rsidRPr="002700ED">
        <w:rPr>
          <w:rFonts w:ascii="FrankRuehl" w:hAnsi="FrankRuehl" w:cs="FrankRuehl"/>
          <w:sz w:val="32"/>
          <w:szCs w:val="32"/>
          <w:rtl/>
        </w:rPr>
        <w:t>בעבר – תורמת לתהליך ההתפשטות של הגרורות הסרטניות בסרטנים שונים, לרבות סרטן השד.</w:t>
      </w:r>
      <w:r>
        <w:rPr>
          <w:rFonts w:ascii="FrankRuehl" w:hAnsi="FrankRuehl" w:cs="FrankRuehl" w:hint="cs"/>
          <w:sz w:val="32"/>
          <w:szCs w:val="32"/>
          <w:rtl/>
        </w:rPr>
        <w:t xml:space="preserve"> </w:t>
      </w:r>
      <w:r w:rsidRPr="002700ED">
        <w:rPr>
          <w:rFonts w:ascii="FrankRuehl" w:hAnsi="FrankRuehl" w:cs="FrankRuehl"/>
          <w:sz w:val="32"/>
          <w:szCs w:val="32"/>
          <w:rtl/>
        </w:rPr>
        <w:t xml:space="preserve">בעבר </w:t>
      </w:r>
      <w:r>
        <w:rPr>
          <w:rFonts w:ascii="FrankRuehl" w:hAnsi="FrankRuehl" w:cs="FrankRuehl" w:hint="cs"/>
          <w:sz w:val="32"/>
          <w:szCs w:val="32"/>
          <w:rtl/>
        </w:rPr>
        <w:t>סברו מדענים, כי ב</w:t>
      </w:r>
      <w:r w:rsidRPr="002700ED">
        <w:rPr>
          <w:rFonts w:ascii="FrankRuehl" w:hAnsi="FrankRuehl" w:cs="FrankRuehl"/>
          <w:sz w:val="32"/>
          <w:szCs w:val="32"/>
          <w:rtl/>
        </w:rPr>
        <w:t xml:space="preserve">דיכויו של </w:t>
      </w:r>
      <w:r w:rsidRPr="002700ED">
        <w:rPr>
          <w:rFonts w:ascii="FrankRuehl" w:hAnsi="FrankRuehl" w:cs="FrankRuehl"/>
          <w:sz w:val="32"/>
          <w:szCs w:val="32"/>
        </w:rPr>
        <w:t>EGFR</w:t>
      </w:r>
      <w:r>
        <w:rPr>
          <w:rFonts w:ascii="FrankRuehl" w:hAnsi="FrankRuehl" w:cs="FrankRuehl"/>
          <w:sz w:val="32"/>
          <w:szCs w:val="32"/>
          <w:rtl/>
        </w:rPr>
        <w:t xml:space="preserve"> </w:t>
      </w:r>
      <w:r w:rsidRPr="002700ED">
        <w:rPr>
          <w:rFonts w:ascii="FrankRuehl" w:hAnsi="FrankRuehl" w:cs="FrankRuehl"/>
          <w:sz w:val="32"/>
          <w:szCs w:val="32"/>
          <w:rtl/>
        </w:rPr>
        <w:t xml:space="preserve">לבדו </w:t>
      </w:r>
      <w:r w:rsidRPr="00711698">
        <w:rPr>
          <w:rFonts w:ascii="FrankRuehl" w:hAnsi="FrankRuehl" w:cs="FrankRuehl" w:hint="cs"/>
          <w:sz w:val="32"/>
          <w:szCs w:val="32"/>
          <w:rtl/>
        </w:rPr>
        <w:t>ניתן</w:t>
      </w:r>
      <w:r>
        <w:rPr>
          <w:rFonts w:ascii="FrankRuehl" w:hAnsi="FrankRuehl" w:cs="FrankRuehl" w:hint="cs"/>
          <w:sz w:val="32"/>
          <w:szCs w:val="32"/>
          <w:rtl/>
        </w:rPr>
        <w:t xml:space="preserve"> </w:t>
      </w:r>
      <w:r w:rsidRPr="002700ED">
        <w:rPr>
          <w:rFonts w:ascii="FrankRuehl" w:hAnsi="FrankRuehl" w:cs="FrankRuehl"/>
          <w:sz w:val="32"/>
          <w:szCs w:val="32"/>
          <w:rtl/>
        </w:rPr>
        <w:t>להועיל לחולים, אך עד מהרה התברר שהטיפול אינו יעיל בבני אדם</w:t>
      </w:r>
      <w:r>
        <w:rPr>
          <w:rFonts w:ascii="FrankRuehl" w:hAnsi="FrankRuehl" w:cs="FrankRuehl" w:hint="cs"/>
          <w:sz w:val="32"/>
          <w:szCs w:val="32"/>
          <w:rtl/>
        </w:rPr>
        <w:t xml:space="preserve">, שכן </w:t>
      </w:r>
      <w:r w:rsidRPr="002700ED">
        <w:rPr>
          <w:rFonts w:ascii="FrankRuehl" w:hAnsi="FrankRuehl" w:cs="FrankRuehl"/>
          <w:sz w:val="32"/>
          <w:szCs w:val="32"/>
          <w:rtl/>
        </w:rPr>
        <w:t>הגידול מפתח עמידו</w:t>
      </w:r>
      <w:r>
        <w:rPr>
          <w:rFonts w:ascii="FrankRuehl" w:hAnsi="FrankRuehl" w:cs="FrankRuehl" w:hint="cs"/>
          <w:sz w:val="32"/>
          <w:szCs w:val="32"/>
          <w:rtl/>
        </w:rPr>
        <w:t>ּ</w:t>
      </w:r>
      <w:r w:rsidRPr="002700ED">
        <w:rPr>
          <w:rFonts w:ascii="FrankRuehl" w:hAnsi="FrankRuehl" w:cs="FrankRuehl"/>
          <w:sz w:val="32"/>
          <w:szCs w:val="32"/>
          <w:rtl/>
        </w:rPr>
        <w:t>ת לטיפול</w:t>
      </w:r>
      <w:r>
        <w:rPr>
          <w:rFonts w:ascii="FrankRuehl" w:hAnsi="FrankRuehl" w:cs="FrankRuehl" w:hint="cs"/>
          <w:sz w:val="32"/>
          <w:szCs w:val="32"/>
          <w:rtl/>
        </w:rPr>
        <w:t xml:space="preserve">, שבחלקה </w:t>
      </w:r>
      <w:r w:rsidRPr="002700ED">
        <w:rPr>
          <w:rFonts w:ascii="FrankRuehl" w:hAnsi="FrankRuehl" w:cs="FrankRuehl"/>
          <w:sz w:val="32"/>
          <w:szCs w:val="32"/>
          <w:rtl/>
        </w:rPr>
        <w:t>נובעת מביטוי של קולטן נוסף מאותה המשפחה, בשם</w:t>
      </w:r>
      <w:r w:rsidRPr="002700ED">
        <w:rPr>
          <w:rFonts w:ascii="FrankRuehl" w:hAnsi="FrankRuehl" w:cs="FrankRuehl"/>
          <w:sz w:val="32"/>
          <w:szCs w:val="32"/>
        </w:rPr>
        <w:t xml:space="preserve">HER3 </w:t>
      </w:r>
      <w:r w:rsidRPr="002700ED">
        <w:rPr>
          <w:rFonts w:ascii="FrankRuehl" w:hAnsi="FrankRuehl" w:cs="FrankRuehl"/>
          <w:sz w:val="32"/>
          <w:szCs w:val="32"/>
          <w:rtl/>
        </w:rPr>
        <w:t xml:space="preserve">. קולטן זה "עוקף" את הדיכוי של </w:t>
      </w:r>
      <w:r w:rsidRPr="002700ED">
        <w:rPr>
          <w:rFonts w:ascii="FrankRuehl" w:hAnsi="FrankRuehl" w:cs="FrankRuehl"/>
          <w:sz w:val="32"/>
          <w:szCs w:val="32"/>
        </w:rPr>
        <w:t>EGFR</w:t>
      </w:r>
      <w:r>
        <w:rPr>
          <w:rFonts w:ascii="FrankRuehl" w:hAnsi="FrankRuehl" w:cs="FrankRuehl" w:hint="cs"/>
          <w:sz w:val="32"/>
          <w:szCs w:val="32"/>
          <w:rtl/>
        </w:rPr>
        <w:t xml:space="preserve">, </w:t>
      </w:r>
      <w:r w:rsidRPr="002700ED">
        <w:rPr>
          <w:rFonts w:ascii="FrankRuehl" w:hAnsi="FrankRuehl" w:cs="FrankRuehl"/>
          <w:sz w:val="32"/>
          <w:szCs w:val="32"/>
          <w:rtl/>
        </w:rPr>
        <w:t>ו</w:t>
      </w:r>
      <w:r>
        <w:rPr>
          <w:rFonts w:ascii="FrankRuehl" w:hAnsi="FrankRuehl" w:cs="FrankRuehl" w:hint="cs"/>
          <w:sz w:val="32"/>
          <w:szCs w:val="32"/>
          <w:rtl/>
        </w:rPr>
        <w:t xml:space="preserve">כך </w:t>
      </w:r>
      <w:r w:rsidRPr="002700ED">
        <w:rPr>
          <w:rFonts w:ascii="FrankRuehl" w:hAnsi="FrankRuehl" w:cs="FrankRuehl"/>
          <w:sz w:val="32"/>
          <w:szCs w:val="32"/>
          <w:rtl/>
        </w:rPr>
        <w:t>מאפשר לגידול להתפשט.</w:t>
      </w:r>
    </w:p>
    <w:p w:rsidR="003716CB" w:rsidRDefault="003716CB" w:rsidP="003716CB">
      <w:pPr>
        <w:shd w:val="clear" w:color="auto" w:fill="FFFFFF"/>
        <w:bidi/>
        <w:spacing w:after="0" w:line="360" w:lineRule="auto"/>
        <w:jc w:val="both"/>
        <w:rPr>
          <w:rFonts w:ascii="FrankRuehl" w:hAnsi="FrankRuehl" w:cs="FrankRuehl"/>
          <w:sz w:val="32"/>
          <w:szCs w:val="32"/>
          <w:rtl/>
        </w:rPr>
      </w:pPr>
    </w:p>
    <w:p w:rsidR="003716CB" w:rsidRPr="002700ED" w:rsidRDefault="003716CB" w:rsidP="003716CB">
      <w:pPr>
        <w:shd w:val="clear" w:color="auto" w:fill="FFFFFF"/>
        <w:bidi/>
        <w:spacing w:after="0" w:line="360" w:lineRule="auto"/>
        <w:jc w:val="both"/>
        <w:rPr>
          <w:rFonts w:ascii="FrankRuehl" w:hAnsi="FrankRuehl" w:cs="FrankRuehl"/>
          <w:sz w:val="32"/>
          <w:szCs w:val="32"/>
          <w:rtl/>
        </w:rPr>
      </w:pPr>
      <w:r>
        <w:rPr>
          <w:rFonts w:ascii="FrankRuehl" w:hAnsi="FrankRuehl" w:cs="FrankRuehl" w:hint="cs"/>
          <w:sz w:val="32"/>
          <w:szCs w:val="32"/>
          <w:rtl/>
        </w:rPr>
        <w:t xml:space="preserve">אולם, </w:t>
      </w:r>
      <w:r w:rsidRPr="002700ED">
        <w:rPr>
          <w:rFonts w:ascii="FrankRuehl" w:hAnsi="FrankRuehl" w:cs="FrankRuehl"/>
          <w:sz w:val="32"/>
          <w:szCs w:val="32"/>
          <w:rtl/>
        </w:rPr>
        <w:t>במחקר הנוכחי התברר למדענים</w:t>
      </w:r>
      <w:r>
        <w:rPr>
          <w:rFonts w:ascii="FrankRuehl" w:hAnsi="FrankRuehl" w:cs="FrankRuehl" w:hint="cs"/>
          <w:sz w:val="32"/>
          <w:szCs w:val="32"/>
          <w:rtl/>
        </w:rPr>
        <w:t>,</w:t>
      </w:r>
      <w:r w:rsidRPr="002700ED">
        <w:rPr>
          <w:rFonts w:ascii="FrankRuehl" w:hAnsi="FrankRuehl" w:cs="FrankRuehl"/>
          <w:sz w:val="32"/>
          <w:szCs w:val="32"/>
          <w:rtl/>
        </w:rPr>
        <w:t xml:space="preserve"> כי אם מדכאים את </w:t>
      </w:r>
      <w:r w:rsidRPr="002700ED">
        <w:rPr>
          <w:rFonts w:ascii="FrankRuehl" w:hAnsi="FrankRuehl" w:cs="FrankRuehl"/>
          <w:sz w:val="32"/>
          <w:szCs w:val="32"/>
        </w:rPr>
        <w:t>EGFR</w:t>
      </w:r>
      <w:r w:rsidRPr="002700ED">
        <w:rPr>
          <w:rFonts w:ascii="FrankRuehl" w:hAnsi="FrankRuehl" w:cs="FrankRuehl"/>
          <w:sz w:val="32"/>
          <w:szCs w:val="32"/>
          <w:rtl/>
        </w:rPr>
        <w:t xml:space="preserve"> בניסויים בבעלי חיים, ניתן לעצור את התפשטות הגידול באופן חלקי. אך אם מדכאים אותו במשולב עם</w:t>
      </w:r>
      <w:r>
        <w:rPr>
          <w:rFonts w:ascii="FrankRuehl" w:hAnsi="FrankRuehl" w:cs="FrankRuehl" w:hint="cs"/>
          <w:sz w:val="32"/>
          <w:szCs w:val="32"/>
          <w:rtl/>
        </w:rPr>
        <w:t xml:space="preserve"> דיכוי</w:t>
      </w:r>
      <w:r w:rsidRPr="002700ED">
        <w:rPr>
          <w:rFonts w:ascii="FrankRuehl" w:hAnsi="FrankRuehl" w:cs="FrankRuehl"/>
          <w:sz w:val="32"/>
          <w:szCs w:val="32"/>
          <w:rtl/>
        </w:rPr>
        <w:t xml:space="preserve"> </w:t>
      </w:r>
      <w:r w:rsidRPr="002700ED">
        <w:rPr>
          <w:rFonts w:ascii="FrankRuehl" w:hAnsi="FrankRuehl" w:cs="FrankRuehl"/>
          <w:sz w:val="32"/>
          <w:szCs w:val="32"/>
        </w:rPr>
        <w:t>PYK</w:t>
      </w:r>
      <w:r w:rsidRPr="00BC371B">
        <w:rPr>
          <w:rFonts w:ascii="FrankRuehl" w:hAnsi="FrankRuehl" w:cs="FrankRuehl"/>
          <w:sz w:val="36"/>
          <w:szCs w:val="36"/>
        </w:rPr>
        <w:t>2</w:t>
      </w:r>
      <w:r w:rsidRPr="002700ED">
        <w:rPr>
          <w:rFonts w:ascii="FrankRuehl" w:hAnsi="FrankRuehl" w:cs="FrankRuehl"/>
          <w:sz w:val="32"/>
          <w:szCs w:val="32"/>
          <w:rtl/>
        </w:rPr>
        <w:t xml:space="preserve">, </w:t>
      </w:r>
      <w:r>
        <w:rPr>
          <w:rFonts w:ascii="FrankRuehl" w:hAnsi="FrankRuehl" w:cs="FrankRuehl" w:hint="cs"/>
          <w:sz w:val="32"/>
          <w:szCs w:val="32"/>
          <w:rtl/>
        </w:rPr>
        <w:t>הגידול נעלם כמעט כליל</w:t>
      </w:r>
      <w:r w:rsidRPr="002700ED">
        <w:rPr>
          <w:rFonts w:ascii="FrankRuehl" w:hAnsi="FrankRuehl" w:cs="FrankRuehl"/>
          <w:sz w:val="32"/>
          <w:szCs w:val="32"/>
          <w:rtl/>
        </w:rPr>
        <w:t>. יתרה מ</w:t>
      </w:r>
      <w:r>
        <w:rPr>
          <w:rFonts w:ascii="FrankRuehl" w:hAnsi="FrankRuehl" w:cs="FrankRuehl" w:hint="cs"/>
          <w:sz w:val="32"/>
          <w:szCs w:val="32"/>
          <w:rtl/>
        </w:rPr>
        <w:t>זאת</w:t>
      </w:r>
      <w:r w:rsidRPr="002700ED">
        <w:rPr>
          <w:rFonts w:ascii="FrankRuehl" w:hAnsi="FrankRuehl" w:cs="FrankRuehl"/>
          <w:sz w:val="32"/>
          <w:szCs w:val="32"/>
          <w:rtl/>
        </w:rPr>
        <w:t xml:space="preserve">, הם מצאו ששילוב זה מצליח גם </w:t>
      </w:r>
      <w:r w:rsidRPr="002700ED">
        <w:rPr>
          <w:rFonts w:ascii="FrankRuehl" w:hAnsi="FrankRuehl" w:cs="FrankRuehl"/>
          <w:sz w:val="32"/>
          <w:szCs w:val="32"/>
          <w:rtl/>
        </w:rPr>
        <w:lastRenderedPageBreak/>
        <w:t xml:space="preserve">לגבור על העמידות לטיפול </w:t>
      </w:r>
      <w:r>
        <w:rPr>
          <w:rFonts w:ascii="FrankRuehl" w:hAnsi="FrankRuehl" w:cs="FrankRuehl" w:hint="cs"/>
          <w:sz w:val="32"/>
          <w:szCs w:val="32"/>
          <w:rtl/>
        </w:rPr>
        <w:t xml:space="preserve">עקב </w:t>
      </w:r>
      <w:r w:rsidRPr="002700ED">
        <w:rPr>
          <w:rFonts w:ascii="FrankRuehl" w:hAnsi="FrankRuehl" w:cs="FrankRuehl"/>
          <w:sz w:val="32"/>
          <w:szCs w:val="32"/>
          <w:rtl/>
        </w:rPr>
        <w:t>עליית</w:t>
      </w:r>
      <w:r>
        <w:rPr>
          <w:rFonts w:ascii="FrankRuehl" w:hAnsi="FrankRuehl" w:cs="FrankRuehl" w:hint="cs"/>
          <w:sz w:val="32"/>
          <w:szCs w:val="32"/>
          <w:rtl/>
        </w:rPr>
        <w:t xml:space="preserve"> רמות הביטוי של</w:t>
      </w:r>
      <w:r w:rsidRPr="002700ED">
        <w:rPr>
          <w:rFonts w:ascii="FrankRuehl" w:hAnsi="FrankRuehl" w:cs="FrankRuehl"/>
          <w:sz w:val="32"/>
          <w:szCs w:val="32"/>
          <w:rtl/>
        </w:rPr>
        <w:t xml:space="preserve"> </w:t>
      </w:r>
      <w:r w:rsidRPr="002700ED">
        <w:rPr>
          <w:rFonts w:ascii="FrankRuehl" w:hAnsi="FrankRuehl" w:cs="FrankRuehl"/>
          <w:sz w:val="32"/>
          <w:szCs w:val="32"/>
        </w:rPr>
        <w:t>HER3</w:t>
      </w:r>
      <w:r w:rsidRPr="002700ED">
        <w:rPr>
          <w:rFonts w:ascii="FrankRuehl" w:hAnsi="FrankRuehl" w:cs="FrankRuehl"/>
          <w:sz w:val="32"/>
          <w:szCs w:val="32"/>
          <w:rtl/>
        </w:rPr>
        <w:t xml:space="preserve">. "מצאנו כי העיכוב של </w:t>
      </w:r>
      <w:r w:rsidRPr="002700ED">
        <w:rPr>
          <w:rFonts w:ascii="FrankRuehl" w:hAnsi="FrankRuehl" w:cs="FrankRuehl"/>
          <w:sz w:val="32"/>
          <w:szCs w:val="32"/>
        </w:rPr>
        <w:t>PYK</w:t>
      </w:r>
      <w:r w:rsidRPr="00BC371B">
        <w:rPr>
          <w:rFonts w:ascii="FrankRuehl" w:hAnsi="FrankRuehl" w:cs="FrankRuehl"/>
          <w:sz w:val="36"/>
          <w:szCs w:val="36"/>
        </w:rPr>
        <w:t>2</w:t>
      </w:r>
      <w:r w:rsidRPr="002700ED">
        <w:rPr>
          <w:rFonts w:ascii="FrankRuehl" w:hAnsi="FrankRuehl" w:cs="FrankRuehl"/>
          <w:sz w:val="32"/>
          <w:szCs w:val="32"/>
          <w:rtl/>
        </w:rPr>
        <w:t xml:space="preserve"> מזרז את הפירוק של </w:t>
      </w:r>
      <w:r w:rsidRPr="002700ED">
        <w:rPr>
          <w:rFonts w:ascii="FrankRuehl" w:hAnsi="FrankRuehl" w:cs="FrankRuehl"/>
          <w:sz w:val="32"/>
          <w:szCs w:val="32"/>
        </w:rPr>
        <w:t>HER3</w:t>
      </w:r>
      <w:r>
        <w:rPr>
          <w:rFonts w:ascii="FrankRuehl" w:hAnsi="FrankRuehl" w:cs="FrankRuehl" w:hint="cs"/>
          <w:sz w:val="32"/>
          <w:szCs w:val="32"/>
          <w:rtl/>
        </w:rPr>
        <w:t>"</w:t>
      </w:r>
      <w:r w:rsidRPr="002700ED">
        <w:rPr>
          <w:rFonts w:ascii="FrankRuehl" w:hAnsi="FrankRuehl" w:cs="FrankRuehl"/>
          <w:sz w:val="32"/>
          <w:szCs w:val="32"/>
          <w:rtl/>
        </w:rPr>
        <w:t>, מסבירה פרופ' לב</w:t>
      </w:r>
      <w:r>
        <w:rPr>
          <w:rFonts w:ascii="FrankRuehl" w:hAnsi="FrankRuehl" w:cs="FrankRuehl" w:hint="cs"/>
          <w:sz w:val="32"/>
          <w:szCs w:val="32"/>
          <w:rtl/>
        </w:rPr>
        <w:t>,</w:t>
      </w:r>
      <w:r w:rsidRPr="002700ED">
        <w:rPr>
          <w:rFonts w:ascii="FrankRuehl" w:hAnsi="FrankRuehl" w:cs="FrankRuehl"/>
          <w:sz w:val="32"/>
          <w:szCs w:val="32"/>
          <w:rtl/>
        </w:rPr>
        <w:t xml:space="preserve"> </w:t>
      </w:r>
      <w:r>
        <w:rPr>
          <w:rFonts w:ascii="FrankRuehl" w:hAnsi="FrankRuehl" w:cs="FrankRuehl" w:hint="cs"/>
          <w:sz w:val="32"/>
          <w:szCs w:val="32"/>
          <w:rtl/>
        </w:rPr>
        <w:t>"</w:t>
      </w:r>
      <w:r w:rsidRPr="002700ED">
        <w:rPr>
          <w:rFonts w:ascii="FrankRuehl" w:hAnsi="FrankRuehl" w:cs="FrankRuehl"/>
          <w:sz w:val="32"/>
          <w:szCs w:val="32"/>
          <w:rtl/>
        </w:rPr>
        <w:t>וכן גילינו מהו המנגנון המולקולרי המעורב בתהליך</w:t>
      </w:r>
      <w:r>
        <w:rPr>
          <w:rFonts w:ascii="FrankRuehl" w:hAnsi="FrankRuehl" w:cs="FrankRuehl" w:hint="cs"/>
          <w:sz w:val="32"/>
          <w:szCs w:val="32"/>
          <w:rtl/>
        </w:rPr>
        <w:t xml:space="preserve"> זה</w:t>
      </w:r>
      <w:r w:rsidRPr="002700ED">
        <w:rPr>
          <w:rFonts w:ascii="FrankRuehl" w:hAnsi="FrankRuehl" w:cs="FrankRuehl"/>
          <w:sz w:val="32"/>
          <w:szCs w:val="32"/>
          <w:rtl/>
        </w:rPr>
        <w:t>.</w:t>
      </w:r>
      <w:r>
        <w:rPr>
          <w:rFonts w:ascii="FrankRuehl" w:hAnsi="FrankRuehl" w:cs="FrankRuehl" w:hint="cs"/>
          <w:sz w:val="32"/>
          <w:szCs w:val="32"/>
          <w:rtl/>
        </w:rPr>
        <w:t xml:space="preserve"> </w:t>
      </w:r>
      <w:r w:rsidRPr="002700ED">
        <w:rPr>
          <w:rFonts w:ascii="FrankRuehl" w:hAnsi="FrankRuehl" w:cs="FrankRuehl"/>
          <w:sz w:val="32"/>
          <w:szCs w:val="32"/>
          <w:rtl/>
        </w:rPr>
        <w:t xml:space="preserve">אנו מאמינים שהטיפול המשולב של </w:t>
      </w:r>
      <w:r w:rsidRPr="002700ED">
        <w:rPr>
          <w:rFonts w:ascii="FrankRuehl" w:hAnsi="FrankRuehl" w:cs="FrankRuehl"/>
          <w:sz w:val="32"/>
          <w:szCs w:val="32"/>
        </w:rPr>
        <w:t>EGFR</w:t>
      </w:r>
      <w:r w:rsidRPr="002700ED">
        <w:rPr>
          <w:rFonts w:ascii="FrankRuehl" w:hAnsi="FrankRuehl" w:cs="FrankRuehl"/>
          <w:sz w:val="32"/>
          <w:szCs w:val="32"/>
          <w:rtl/>
        </w:rPr>
        <w:t xml:space="preserve"> ו-</w:t>
      </w:r>
      <w:r w:rsidRPr="002700ED">
        <w:rPr>
          <w:rFonts w:ascii="FrankRuehl" w:hAnsi="FrankRuehl" w:cs="FrankRuehl"/>
          <w:sz w:val="32"/>
          <w:szCs w:val="32"/>
        </w:rPr>
        <w:t>PYK</w:t>
      </w:r>
      <w:r w:rsidRPr="00BC371B">
        <w:rPr>
          <w:rFonts w:ascii="FrankRuehl" w:hAnsi="FrankRuehl" w:cs="FrankRuehl"/>
          <w:sz w:val="36"/>
          <w:szCs w:val="36"/>
        </w:rPr>
        <w:t>2</w:t>
      </w:r>
      <w:r w:rsidRPr="002700ED">
        <w:rPr>
          <w:rFonts w:ascii="FrankRuehl" w:hAnsi="FrankRuehl" w:cs="FrankRuehl"/>
          <w:sz w:val="32"/>
          <w:szCs w:val="32"/>
          <w:rtl/>
        </w:rPr>
        <w:t xml:space="preserve"> הוא גישה מבטיחה, </w:t>
      </w:r>
      <w:r>
        <w:rPr>
          <w:rFonts w:ascii="FrankRuehl" w:hAnsi="FrankRuehl" w:cs="FrankRuehl" w:hint="cs"/>
          <w:sz w:val="32"/>
          <w:szCs w:val="32"/>
          <w:rtl/>
        </w:rPr>
        <w:t xml:space="preserve">אשר </w:t>
      </w:r>
      <w:r w:rsidRPr="002700ED">
        <w:rPr>
          <w:rFonts w:ascii="FrankRuehl" w:hAnsi="FrankRuehl" w:cs="FrankRuehl"/>
          <w:sz w:val="32"/>
          <w:szCs w:val="32"/>
          <w:rtl/>
        </w:rPr>
        <w:t>עשוי</w:t>
      </w:r>
      <w:r>
        <w:rPr>
          <w:rFonts w:ascii="FrankRuehl" w:hAnsi="FrankRuehl" w:cs="FrankRuehl" w:hint="cs"/>
          <w:sz w:val="32"/>
          <w:szCs w:val="32"/>
          <w:rtl/>
        </w:rPr>
        <w:t>ה</w:t>
      </w:r>
      <w:r w:rsidRPr="002700ED">
        <w:rPr>
          <w:rFonts w:ascii="FrankRuehl" w:hAnsi="FrankRuehl" w:cs="FrankRuehl"/>
          <w:sz w:val="32"/>
          <w:szCs w:val="32"/>
          <w:rtl/>
        </w:rPr>
        <w:t xml:space="preserve"> לסייע לקבוצת משנה של חולות סרטן 'טריפל נגטיב' ב</w:t>
      </w:r>
      <w:r>
        <w:rPr>
          <w:rFonts w:ascii="FrankRuehl" w:hAnsi="FrankRuehl" w:cs="FrankRuehl" w:hint="cs"/>
          <w:sz w:val="32"/>
          <w:szCs w:val="32"/>
          <w:rtl/>
        </w:rPr>
        <w:t>צורה יעילה</w:t>
      </w:r>
      <w:r w:rsidRPr="002700ED">
        <w:rPr>
          <w:rFonts w:ascii="FrankRuehl" w:hAnsi="FrankRuehl" w:cs="FrankRuehl"/>
          <w:sz w:val="32"/>
          <w:szCs w:val="32"/>
          <w:rtl/>
        </w:rPr>
        <w:t xml:space="preserve"> הרבה יותר בהשוואה לטיפולים משולבים שנוסו עד כה. זאת, לאור יכולתו</w:t>
      </w:r>
      <w:r>
        <w:rPr>
          <w:rFonts w:ascii="FrankRuehl" w:hAnsi="FrankRuehl" w:cs="FrankRuehl" w:hint="cs"/>
          <w:sz w:val="32"/>
          <w:szCs w:val="32"/>
          <w:rtl/>
        </w:rPr>
        <w:t xml:space="preserve"> של הטיפול המשולב </w:t>
      </w:r>
      <w:r w:rsidRPr="002700ED">
        <w:rPr>
          <w:rFonts w:ascii="FrankRuehl" w:hAnsi="FrankRuehl" w:cs="FrankRuehl"/>
          <w:sz w:val="32"/>
          <w:szCs w:val="32"/>
          <w:rtl/>
        </w:rPr>
        <w:t xml:space="preserve">לא רק לעכב את התפשטות הגידול, אלא גם למנוע את העמידות לטיפול התרופתי". </w:t>
      </w:r>
    </w:p>
    <w:p w:rsidR="00136049" w:rsidRDefault="00136049" w:rsidP="00136049">
      <w:pPr>
        <w:bidi/>
        <w:spacing w:after="120"/>
        <w:ind w:left="-86" w:right="-187" w:hanging="4"/>
        <w:rPr>
          <w:rFonts w:cs="FrankRuehl"/>
          <w:b/>
          <w:bCs/>
          <w:sz w:val="34"/>
          <w:szCs w:val="34"/>
          <w:rtl/>
        </w:rPr>
      </w:pPr>
    </w:p>
    <w:p w:rsidR="00136049" w:rsidRPr="002008EC" w:rsidRDefault="003716CB" w:rsidP="00136049">
      <w:pPr>
        <w:pBdr>
          <w:bottom w:val="single" w:sz="4" w:space="1" w:color="auto"/>
        </w:pBdr>
        <w:bidi/>
        <w:spacing w:after="120"/>
        <w:ind w:left="-86" w:right="-187" w:hanging="4"/>
        <w:rPr>
          <w:rFonts w:cs="FrankRuehl"/>
          <w:b/>
          <w:bCs/>
          <w:sz w:val="34"/>
          <w:szCs w:val="34"/>
          <w:rtl/>
        </w:rPr>
      </w:pPr>
      <w:r w:rsidRPr="003716CB">
        <w:rPr>
          <w:rFonts w:cs="FrankRuehl" w:hint="cs"/>
          <w:b/>
          <w:bCs/>
          <w:sz w:val="34"/>
          <w:szCs w:val="34"/>
          <w:rtl/>
        </w:rPr>
        <w:t>למה</w:t>
      </w:r>
      <w:r w:rsidRPr="003716CB">
        <w:rPr>
          <w:rFonts w:cs="FrankRuehl"/>
          <w:b/>
          <w:bCs/>
          <w:sz w:val="34"/>
          <w:szCs w:val="34"/>
          <w:rtl/>
        </w:rPr>
        <w:t xml:space="preserve"> </w:t>
      </w:r>
      <w:r w:rsidRPr="003716CB">
        <w:rPr>
          <w:rFonts w:cs="FrankRuehl" w:hint="cs"/>
          <w:b/>
          <w:bCs/>
          <w:sz w:val="34"/>
          <w:szCs w:val="34"/>
          <w:rtl/>
        </w:rPr>
        <w:t>לא</w:t>
      </w:r>
      <w:r w:rsidRPr="003716CB">
        <w:rPr>
          <w:rFonts w:cs="FrankRuehl"/>
          <w:b/>
          <w:bCs/>
          <w:sz w:val="34"/>
          <w:szCs w:val="34"/>
          <w:rtl/>
        </w:rPr>
        <w:t xml:space="preserve"> </w:t>
      </w:r>
      <w:r w:rsidRPr="003716CB">
        <w:rPr>
          <w:rFonts w:cs="FrankRuehl" w:hint="cs"/>
          <w:b/>
          <w:bCs/>
          <w:sz w:val="34"/>
          <w:szCs w:val="34"/>
          <w:rtl/>
        </w:rPr>
        <w:t>לקלף</w:t>
      </w:r>
      <w:r w:rsidRPr="003716CB">
        <w:rPr>
          <w:rFonts w:cs="FrankRuehl"/>
          <w:b/>
          <w:bCs/>
          <w:sz w:val="34"/>
          <w:szCs w:val="34"/>
          <w:rtl/>
        </w:rPr>
        <w:t xml:space="preserve"> </w:t>
      </w:r>
      <w:r w:rsidRPr="003716CB">
        <w:rPr>
          <w:rFonts w:cs="FrankRuehl" w:hint="cs"/>
          <w:b/>
          <w:bCs/>
          <w:sz w:val="34"/>
          <w:szCs w:val="34"/>
          <w:rtl/>
        </w:rPr>
        <w:t>עגבנייה</w:t>
      </w:r>
    </w:p>
    <w:p w:rsidR="003716CB" w:rsidRDefault="003716CB" w:rsidP="003716CB">
      <w:pPr>
        <w:autoSpaceDE w:val="0"/>
        <w:autoSpaceDN w:val="0"/>
        <w:bidi/>
        <w:spacing w:line="360" w:lineRule="auto"/>
        <w:jc w:val="both"/>
        <w:rPr>
          <w:rFonts w:ascii="FrankRuehl" w:hAnsi="FrankRuehl" w:cs="FrankRuehl"/>
          <w:sz w:val="32"/>
          <w:szCs w:val="32"/>
          <w:rtl/>
        </w:rPr>
      </w:pPr>
      <w:r w:rsidRPr="004C0194">
        <w:rPr>
          <w:rFonts w:ascii="FrankRuehl" w:hAnsi="FrankRuehl" w:cs="FrankRuehl"/>
          <w:sz w:val="32"/>
          <w:szCs w:val="32"/>
          <w:rtl/>
        </w:rPr>
        <w:t>הנה סיבה טובה לכך שלא כדאי לקלף את קליפת העגבנייה: דווקא בקליפה, כך גילו מדעני מכון ויצמן למדע, מצויים נוגדי-</w:t>
      </w:r>
      <w:r>
        <w:rPr>
          <w:rFonts w:ascii="FrankRuehl" w:hAnsi="FrankRuehl" w:cs="FrankRuehl"/>
          <w:sz w:val="32"/>
          <w:szCs w:val="32"/>
          <w:rtl/>
        </w:rPr>
        <w:t>חימצון</w:t>
      </w:r>
      <w:r w:rsidRPr="004C0194">
        <w:rPr>
          <w:rFonts w:ascii="FrankRuehl" w:hAnsi="FrankRuehl" w:cs="FrankRuehl"/>
          <w:sz w:val="32"/>
          <w:szCs w:val="32"/>
          <w:rtl/>
        </w:rPr>
        <w:t xml:space="preserve"> שעד כה היו מזוהים בעיקר עם קטניות וזרעים. ממצא זה הוא פרי מחקר חדש ש</w:t>
      </w:r>
      <w:r>
        <w:rPr>
          <w:rFonts w:ascii="FrankRuehl" w:hAnsi="FrankRuehl" w:cs="FrankRuehl" w:hint="cs"/>
          <w:sz w:val="32"/>
          <w:szCs w:val="32"/>
          <w:rtl/>
        </w:rPr>
        <w:t>בעזרתו</w:t>
      </w:r>
      <w:r w:rsidRPr="004C0194">
        <w:rPr>
          <w:rFonts w:ascii="FrankRuehl" w:hAnsi="FrankRuehl" w:cs="FrankRuehl"/>
          <w:sz w:val="32"/>
          <w:szCs w:val="32"/>
          <w:rtl/>
        </w:rPr>
        <w:t xml:space="preserve"> התברר – הודות לפיתוחה של שיטה חדשה – כי חומרים אורגניים פעילים, אשר מזוהים עם צמחים בודדים, נפוצים בממלכת הצמחים יותר מכפי שנוטים לחשוב. הדבר נכון גם לגבי חומרים אורגניים פעילים המשמשים לייצור תרופות ותכשירי טיפוח. ממצאים אלה דווחו באחרונה בכתב-העת המדעי </w:t>
      </w:r>
      <w:r w:rsidRPr="004C0194">
        <w:rPr>
          <w:rFonts w:ascii="FrankRuehl" w:hAnsi="FrankRuehl" w:cs="FrankRuehl"/>
          <w:i/>
          <w:iCs/>
          <w:sz w:val="32"/>
          <w:szCs w:val="32"/>
        </w:rPr>
        <w:t>Nature Communications</w:t>
      </w:r>
      <w:r w:rsidRPr="004C0194">
        <w:rPr>
          <w:rFonts w:ascii="FrankRuehl" w:hAnsi="FrankRuehl" w:cs="FrankRuehl"/>
          <w:sz w:val="32"/>
          <w:szCs w:val="32"/>
          <w:rtl/>
        </w:rPr>
        <w:t xml:space="preserve">. </w:t>
      </w:r>
    </w:p>
    <w:p w:rsidR="003716CB" w:rsidRPr="004C0194" w:rsidRDefault="003716CB" w:rsidP="003716CB">
      <w:pPr>
        <w:autoSpaceDE w:val="0"/>
        <w:autoSpaceDN w:val="0"/>
        <w:bidi/>
        <w:spacing w:line="360" w:lineRule="auto"/>
        <w:jc w:val="both"/>
        <w:rPr>
          <w:rFonts w:ascii="FrankRuehl" w:hAnsi="FrankRuehl" w:cs="FrankRuehl"/>
          <w:sz w:val="32"/>
          <w:szCs w:val="32"/>
          <w:rtl/>
        </w:rPr>
      </w:pPr>
      <w:r w:rsidRPr="004C0194">
        <w:rPr>
          <w:rFonts w:ascii="FrankRuehl" w:hAnsi="FrankRuehl" w:cs="FrankRuehl"/>
          <w:sz w:val="32"/>
          <w:szCs w:val="32"/>
          <w:rtl/>
        </w:rPr>
        <w:t xml:space="preserve">כל צמח מייצר בממוצע </w:t>
      </w:r>
      <w:r>
        <w:rPr>
          <w:rFonts w:ascii="FrankRuehl" w:hAnsi="FrankRuehl" w:cs="FrankRuehl" w:hint="cs"/>
          <w:sz w:val="32"/>
          <w:szCs w:val="32"/>
          <w:rtl/>
        </w:rPr>
        <w:t xml:space="preserve">כ-15,000 </w:t>
      </w:r>
      <w:r w:rsidRPr="004C0194">
        <w:rPr>
          <w:rFonts w:ascii="FrankRuehl" w:hAnsi="FrankRuehl" w:cs="FrankRuehl"/>
          <w:sz w:val="32"/>
          <w:szCs w:val="32"/>
          <w:rtl/>
        </w:rPr>
        <w:t>חומרים אורגניים פעילים, הקרויים מטבוליטים. כדי להתמודד עם המשימה הכבירה של זיהוי מטבוליטים עיקריים בכל צמח נתון, יצרו ד"ר ניר שחף וחברי קבוצה נוספים</w:t>
      </w:r>
      <w:r>
        <w:rPr>
          <w:rFonts w:ascii="FrankRuehl" w:hAnsi="FrankRuehl" w:cs="FrankRuehl" w:hint="cs"/>
          <w:sz w:val="32"/>
          <w:szCs w:val="32"/>
          <w:rtl/>
        </w:rPr>
        <w:t>,</w:t>
      </w:r>
      <w:r w:rsidRPr="004C0194">
        <w:rPr>
          <w:rFonts w:ascii="FrankRuehl" w:hAnsi="FrankRuehl" w:cs="FrankRuehl"/>
          <w:sz w:val="32"/>
          <w:szCs w:val="32"/>
          <w:rtl/>
        </w:rPr>
        <w:t xml:space="preserve"> בראשות פרופ' אסף אהרוני מהמחלקה למדעי הצמח והסביבה, מאגר מידע של מטבוליטים מצמחים</w:t>
      </w:r>
      <w:r>
        <w:rPr>
          <w:rFonts w:ascii="FrankRuehl" w:hAnsi="FrankRuehl" w:cs="FrankRuehl" w:hint="cs"/>
          <w:sz w:val="32"/>
          <w:szCs w:val="32"/>
          <w:rtl/>
        </w:rPr>
        <w:t xml:space="preserve"> בשם</w:t>
      </w:r>
      <w:r w:rsidRPr="004C0194">
        <w:rPr>
          <w:rFonts w:ascii="FrankRuehl" w:hAnsi="FrankRuehl" w:cs="FrankRuehl"/>
          <w:sz w:val="32"/>
          <w:szCs w:val="32"/>
          <w:rtl/>
        </w:rPr>
        <w:t xml:space="preserve"> </w:t>
      </w:r>
      <w:r w:rsidRPr="004C0194">
        <w:rPr>
          <w:rFonts w:ascii="FrankRuehl" w:hAnsi="FrankRuehl" w:cs="FrankRuehl"/>
          <w:sz w:val="32"/>
          <w:szCs w:val="32"/>
        </w:rPr>
        <w:t>WeizMass</w:t>
      </w:r>
      <w:r w:rsidRPr="004C0194">
        <w:rPr>
          <w:rFonts w:ascii="FrankRuehl" w:hAnsi="FrankRuehl" w:cs="FrankRuehl"/>
          <w:sz w:val="32"/>
          <w:szCs w:val="32"/>
          <w:rtl/>
        </w:rPr>
        <w:t xml:space="preserve">. בהמשך פיתח ד"ר שחף תוכנת מחשב, </w:t>
      </w:r>
      <w:r w:rsidRPr="004C0194">
        <w:rPr>
          <w:rFonts w:ascii="FrankRuehl" w:hAnsi="FrankRuehl" w:cs="FrankRuehl"/>
          <w:sz w:val="32"/>
          <w:szCs w:val="32"/>
        </w:rPr>
        <w:t>MatchWeiz</w:t>
      </w:r>
      <w:r w:rsidRPr="004C0194">
        <w:rPr>
          <w:rFonts w:ascii="FrankRuehl" w:hAnsi="FrankRuehl" w:cs="FrankRuehl"/>
          <w:sz w:val="32"/>
          <w:szCs w:val="32"/>
          <w:rtl/>
        </w:rPr>
        <w:t xml:space="preserve">, המאפשרת לזהות מטבוליטים </w:t>
      </w:r>
      <w:r>
        <w:rPr>
          <w:rFonts w:ascii="FrankRuehl" w:hAnsi="FrankRuehl" w:cs="FrankRuehl" w:hint="cs"/>
          <w:sz w:val="32"/>
          <w:szCs w:val="32"/>
          <w:rtl/>
        </w:rPr>
        <w:t xml:space="preserve">באמצעות </w:t>
      </w:r>
      <w:r w:rsidRPr="004C0194">
        <w:rPr>
          <w:rFonts w:ascii="FrankRuehl" w:hAnsi="FrankRuehl" w:cs="FrankRuehl"/>
          <w:sz w:val="32"/>
          <w:szCs w:val="32"/>
          <w:rtl/>
        </w:rPr>
        <w:t>השוואת תוצאות ניסוי עם מאגר המידע.</w:t>
      </w:r>
    </w:p>
    <w:p w:rsidR="003716CB" w:rsidRPr="004C0194" w:rsidRDefault="003716CB" w:rsidP="003716CB">
      <w:pPr>
        <w:autoSpaceDE w:val="0"/>
        <w:autoSpaceDN w:val="0"/>
        <w:bidi/>
        <w:adjustRightInd w:val="0"/>
        <w:spacing w:after="0" w:line="360" w:lineRule="auto"/>
        <w:jc w:val="both"/>
        <w:rPr>
          <w:rFonts w:ascii="FrankRuehl" w:hAnsi="FrankRuehl" w:cs="FrankRuehl"/>
          <w:sz w:val="32"/>
          <w:szCs w:val="32"/>
          <w:rtl/>
        </w:rPr>
      </w:pPr>
      <w:r w:rsidRPr="004C0194">
        <w:rPr>
          <w:rFonts w:ascii="FrankRuehl" w:hAnsi="FrankRuehl" w:cs="FrankRuehl"/>
          <w:sz w:val="32"/>
          <w:szCs w:val="32"/>
          <w:rtl/>
        </w:rPr>
        <w:t>כאשר בחנו המדענים באמצעות כלים ממוחשבים אלה את המיצוי מבשר עגבניות ומקליפת</w:t>
      </w:r>
      <w:r>
        <w:rPr>
          <w:rFonts w:ascii="FrankRuehl" w:hAnsi="FrankRuehl" w:cs="FrankRuehl" w:hint="cs"/>
          <w:sz w:val="32"/>
          <w:szCs w:val="32"/>
          <w:rtl/>
        </w:rPr>
        <w:t>ן</w:t>
      </w:r>
      <w:r w:rsidRPr="004C0194">
        <w:rPr>
          <w:rFonts w:ascii="FrankRuehl" w:hAnsi="FrankRuehl" w:cs="FrankRuehl"/>
          <w:sz w:val="32"/>
          <w:szCs w:val="32"/>
          <w:rtl/>
        </w:rPr>
        <w:t>, הם הצליחו לזהות יותר מ-20 מטבוליטים בעגבנייה אשר לא זוהו מעולם בצמח זה, לרבות נוגדי-</w:t>
      </w:r>
      <w:r>
        <w:rPr>
          <w:rFonts w:ascii="FrankRuehl" w:hAnsi="FrankRuehl" w:cs="FrankRuehl"/>
          <w:sz w:val="32"/>
          <w:szCs w:val="32"/>
          <w:rtl/>
        </w:rPr>
        <w:t>חימצון</w:t>
      </w:r>
      <w:r w:rsidRPr="004C0194">
        <w:rPr>
          <w:rFonts w:ascii="FrankRuehl" w:hAnsi="FrankRuehl" w:cs="FrankRuehl"/>
          <w:sz w:val="32"/>
          <w:szCs w:val="32"/>
          <w:rtl/>
        </w:rPr>
        <w:t xml:space="preserve"> בקליפתה השייכים לקבוצת הליגנאנים. כאשר ה</w:t>
      </w:r>
      <w:r>
        <w:rPr>
          <w:rFonts w:ascii="FrankRuehl" w:hAnsi="FrankRuehl" w:cs="FrankRuehl" w:hint="cs"/>
          <w:sz w:val="32"/>
          <w:szCs w:val="32"/>
          <w:rtl/>
        </w:rPr>
        <w:t>י</w:t>
      </w:r>
      <w:r w:rsidRPr="004C0194">
        <w:rPr>
          <w:rFonts w:ascii="FrankRuehl" w:hAnsi="FrankRuehl" w:cs="FrankRuehl"/>
          <w:sz w:val="32"/>
          <w:szCs w:val="32"/>
          <w:rtl/>
        </w:rPr>
        <w:t>שוו בין שלושה צמחים – העגבנייה</w:t>
      </w:r>
      <w:r>
        <w:rPr>
          <w:rFonts w:ascii="FrankRuehl" w:hAnsi="FrankRuehl" w:cs="FrankRuehl" w:hint="cs"/>
          <w:sz w:val="32"/>
          <w:szCs w:val="32"/>
          <w:rtl/>
        </w:rPr>
        <w:t>,</w:t>
      </w:r>
      <w:r w:rsidRPr="004C0194">
        <w:rPr>
          <w:rFonts w:ascii="FrankRuehl" w:hAnsi="FrankRuehl" w:cs="FrankRuehl"/>
          <w:sz w:val="32"/>
          <w:szCs w:val="32"/>
          <w:rtl/>
        </w:rPr>
        <w:t xml:space="preserve"> עדשת המים הידועה בכינוי "עשב הברווז</w:t>
      </w:r>
      <w:r>
        <w:rPr>
          <w:rFonts w:ascii="FrankRuehl" w:hAnsi="FrankRuehl" w:cs="FrankRuehl" w:hint="cs"/>
          <w:sz w:val="32"/>
          <w:szCs w:val="32"/>
          <w:rtl/>
        </w:rPr>
        <w:t xml:space="preserve">, </w:t>
      </w:r>
      <w:r w:rsidRPr="004C0194">
        <w:rPr>
          <w:rFonts w:ascii="FrankRuehl" w:hAnsi="FrankRuehl" w:cs="FrankRuehl"/>
          <w:sz w:val="32"/>
          <w:szCs w:val="32"/>
          <w:rtl/>
        </w:rPr>
        <w:t>ואראבידופסיס</w:t>
      </w:r>
      <w:r>
        <w:rPr>
          <w:rFonts w:ascii="FrankRuehl" w:hAnsi="FrankRuehl" w:cs="FrankRuehl" w:hint="cs"/>
          <w:sz w:val="32"/>
          <w:szCs w:val="32"/>
          <w:rtl/>
        </w:rPr>
        <w:t xml:space="preserve"> </w:t>
      </w:r>
      <w:r>
        <w:rPr>
          <w:rFonts w:ascii="FrankRuehl" w:hAnsi="FrankRuehl" w:cs="FrankRuehl" w:hint="cs"/>
          <w:sz w:val="32"/>
          <w:szCs w:val="32"/>
          <w:rtl/>
        </w:rPr>
        <w:lastRenderedPageBreak/>
        <w:t>(</w:t>
      </w:r>
      <w:r w:rsidRPr="003C26D1">
        <w:rPr>
          <w:rFonts w:ascii="FrankRuehl" w:hAnsi="FrankRuehl" w:cs="FrankRuehl"/>
          <w:sz w:val="32"/>
          <w:szCs w:val="32"/>
          <w:rtl/>
        </w:rPr>
        <w:t>תודרנית לבנה</w:t>
      </w:r>
      <w:r w:rsidRPr="003C26D1">
        <w:rPr>
          <w:rFonts w:ascii="FrankRuehl" w:hAnsi="FrankRuehl" w:cs="FrankRuehl" w:hint="cs"/>
          <w:sz w:val="32"/>
          <w:szCs w:val="32"/>
          <w:rtl/>
        </w:rPr>
        <w:t>)</w:t>
      </w:r>
      <w:r>
        <w:rPr>
          <w:rFonts w:ascii="FrankRuehl" w:hAnsi="FrankRuehl" w:cs="FrankRuehl" w:hint="cs"/>
          <w:sz w:val="32"/>
          <w:szCs w:val="32"/>
          <w:rtl/>
        </w:rPr>
        <w:t xml:space="preserve">, שהוא </w:t>
      </w:r>
      <w:r w:rsidRPr="004C0194">
        <w:rPr>
          <w:rFonts w:ascii="FrankRuehl" w:hAnsi="FrankRuehl" w:cs="FrankRuehl"/>
          <w:sz w:val="32"/>
          <w:szCs w:val="32"/>
          <w:rtl/>
        </w:rPr>
        <w:t xml:space="preserve">צמח ממשפחת המצליבים – התגלה כי קיימת חפיפה בין המטבוליטים שמכילים הצמחים, </w:t>
      </w:r>
      <w:r>
        <w:rPr>
          <w:rFonts w:ascii="FrankRuehl" w:hAnsi="FrankRuehl" w:cs="FrankRuehl" w:hint="cs"/>
          <w:sz w:val="32"/>
          <w:szCs w:val="32"/>
          <w:rtl/>
        </w:rPr>
        <w:t xml:space="preserve">על אף </w:t>
      </w:r>
      <w:r w:rsidRPr="004C0194">
        <w:rPr>
          <w:rFonts w:ascii="FrankRuehl" w:hAnsi="FrankRuehl" w:cs="FrankRuehl"/>
          <w:sz w:val="32"/>
          <w:szCs w:val="32"/>
          <w:rtl/>
        </w:rPr>
        <w:t>שה</w:t>
      </w:r>
      <w:r>
        <w:rPr>
          <w:rFonts w:ascii="FrankRuehl" w:hAnsi="FrankRuehl" w:cs="FrankRuehl" w:hint="cs"/>
          <w:sz w:val="32"/>
          <w:szCs w:val="32"/>
          <w:rtl/>
        </w:rPr>
        <w:t xml:space="preserve">צמחים עצמם </w:t>
      </w:r>
      <w:r w:rsidRPr="004C0194">
        <w:rPr>
          <w:rFonts w:ascii="FrankRuehl" w:hAnsi="FrankRuehl" w:cs="FrankRuehl"/>
          <w:sz w:val="32"/>
          <w:szCs w:val="32"/>
          <w:rtl/>
        </w:rPr>
        <w:t>שונים לגמרי זה מזה. כך למשל, המדענים מצאו כי הצמחים עדשת המים ואראבידופסיס מכילים כמויות קטנות של חומרים אורגניים הרו</w:t>
      </w:r>
      <w:r>
        <w:rPr>
          <w:rFonts w:ascii="FrankRuehl" w:hAnsi="FrankRuehl" w:cs="FrankRuehl" w:hint="cs"/>
          <w:sz w:val="32"/>
          <w:szCs w:val="32"/>
          <w:rtl/>
        </w:rPr>
        <w:t>ֹ</w:t>
      </w:r>
      <w:r w:rsidRPr="004C0194">
        <w:rPr>
          <w:rFonts w:ascii="FrankRuehl" w:hAnsi="FrankRuehl" w:cs="FrankRuehl"/>
          <w:sz w:val="32"/>
          <w:szCs w:val="32"/>
          <w:rtl/>
        </w:rPr>
        <w:t>ו</w:t>
      </w:r>
      <w:r>
        <w:rPr>
          <w:rFonts w:ascii="FrankRuehl" w:hAnsi="FrankRuehl" w:cs="FrankRuehl" w:hint="cs"/>
          <w:sz w:val="32"/>
          <w:szCs w:val="32"/>
          <w:rtl/>
        </w:rPr>
        <w:t>ְ</w:t>
      </w:r>
      <w:r w:rsidRPr="004C0194">
        <w:rPr>
          <w:rFonts w:ascii="FrankRuehl" w:hAnsi="FrankRuehl" w:cs="FrankRuehl"/>
          <w:sz w:val="32"/>
          <w:szCs w:val="32"/>
          <w:rtl/>
        </w:rPr>
        <w:t xml:space="preserve">חים ברפואה האלטרנטיבית. חומרים אלה הופקו עד כה רק מצמחי המרפא זנגוויל </w:t>
      </w:r>
      <w:r w:rsidRPr="004C0194">
        <w:rPr>
          <w:rFonts w:ascii="FrankRuehl" w:hAnsi="FrankRuehl" w:cs="FrankRuehl"/>
          <w:sz w:val="32"/>
          <w:szCs w:val="32"/>
        </w:rPr>
        <w:t>(Zingiber officinale)</w:t>
      </w:r>
      <w:r w:rsidRPr="004C0194">
        <w:rPr>
          <w:rFonts w:ascii="FrankRuehl" w:hAnsi="FrankRuehl" w:cs="FrankRuehl"/>
          <w:sz w:val="32"/>
          <w:szCs w:val="32"/>
          <w:rtl/>
        </w:rPr>
        <w:t xml:space="preserve">, גינקו דו־אונתי </w:t>
      </w:r>
      <w:r w:rsidRPr="004C0194">
        <w:rPr>
          <w:rFonts w:ascii="FrankRuehl" w:hAnsi="FrankRuehl" w:cs="FrankRuehl"/>
          <w:sz w:val="32"/>
          <w:szCs w:val="32"/>
        </w:rPr>
        <w:t>(Ginkgo biloba)</w:t>
      </w:r>
      <w:r w:rsidRPr="004C0194">
        <w:rPr>
          <w:rFonts w:ascii="FrankRuehl" w:hAnsi="FrankRuehl" w:cs="FrankRuehl"/>
          <w:sz w:val="32"/>
          <w:szCs w:val="32"/>
          <w:rtl/>
        </w:rPr>
        <w:t xml:space="preserve"> ואורוסטכיס </w:t>
      </w:r>
      <w:r w:rsidRPr="004C0194">
        <w:rPr>
          <w:rFonts w:ascii="FrankRuehl" w:hAnsi="FrankRuehl" w:cs="FrankRuehl"/>
          <w:sz w:val="32"/>
          <w:szCs w:val="32"/>
        </w:rPr>
        <w:t>(Orostachys japonicus)</w:t>
      </w:r>
      <w:r w:rsidRPr="004C0194">
        <w:rPr>
          <w:rFonts w:ascii="FrankRuehl" w:hAnsi="FrankRuehl" w:cs="FrankRuehl"/>
          <w:sz w:val="32"/>
          <w:szCs w:val="32"/>
          <w:rtl/>
        </w:rPr>
        <w:t>.</w:t>
      </w:r>
      <w:r w:rsidRPr="00AA7BAE">
        <w:rPr>
          <w:rFonts w:ascii="FrankRuehl" w:hAnsi="FrankRuehl" w:cs="FrankRuehl"/>
          <w:sz w:val="32"/>
          <w:szCs w:val="32"/>
          <w:rtl/>
        </w:rPr>
        <w:t xml:space="preserve"> </w:t>
      </w:r>
      <w:r w:rsidRPr="004C0194">
        <w:rPr>
          <w:rFonts w:ascii="FrankRuehl" w:hAnsi="FrankRuehl" w:cs="FrankRuehl"/>
          <w:sz w:val="32"/>
          <w:szCs w:val="32"/>
          <w:rtl/>
        </w:rPr>
        <w:t xml:space="preserve">"משמעות </w:t>
      </w:r>
      <w:r>
        <w:rPr>
          <w:rFonts w:ascii="FrankRuehl" w:hAnsi="FrankRuehl" w:cs="FrankRuehl" w:hint="cs"/>
          <w:sz w:val="32"/>
          <w:szCs w:val="32"/>
          <w:rtl/>
        </w:rPr>
        <w:t xml:space="preserve">הדבר </w:t>
      </w:r>
      <w:r w:rsidRPr="004C0194">
        <w:rPr>
          <w:rFonts w:ascii="FrankRuehl" w:hAnsi="FrankRuehl" w:cs="FrankRuehl"/>
          <w:sz w:val="32"/>
          <w:szCs w:val="32"/>
          <w:rtl/>
        </w:rPr>
        <w:t xml:space="preserve">היא, כי ייתכן שניתן להפיק מצמחים שכיחים את החומרים שעד עתה הופקו מצמחים נדירים בלבד", אומר פרופ' אהרוני. "בכך נקטין את הסיכון </w:t>
      </w:r>
      <w:r>
        <w:rPr>
          <w:rFonts w:ascii="FrankRuehl" w:hAnsi="FrankRuehl" w:cs="FrankRuehl" w:hint="cs"/>
          <w:sz w:val="32"/>
          <w:szCs w:val="32"/>
          <w:rtl/>
        </w:rPr>
        <w:t>ש</w:t>
      </w:r>
      <w:r w:rsidRPr="004C0194">
        <w:rPr>
          <w:rFonts w:ascii="FrankRuehl" w:hAnsi="FrankRuehl" w:cs="FrankRuehl"/>
          <w:sz w:val="32"/>
          <w:szCs w:val="32"/>
          <w:rtl/>
        </w:rPr>
        <w:t>מטבוליטים ייחודיים ייעלמו מהעולם במקרה שיוכחדו זני צמחים נדירים".</w:t>
      </w:r>
    </w:p>
    <w:p w:rsidR="003716CB" w:rsidRPr="004C0194" w:rsidRDefault="003716CB" w:rsidP="003716CB">
      <w:pPr>
        <w:autoSpaceDE w:val="0"/>
        <w:autoSpaceDN w:val="0"/>
        <w:bidi/>
        <w:adjustRightInd w:val="0"/>
        <w:spacing w:line="360" w:lineRule="auto"/>
        <w:jc w:val="both"/>
        <w:rPr>
          <w:rFonts w:ascii="FrankRuehl" w:hAnsi="FrankRuehl" w:cs="FrankRuehl"/>
          <w:sz w:val="32"/>
          <w:szCs w:val="32"/>
          <w:rtl/>
        </w:rPr>
      </w:pPr>
      <w:r w:rsidRPr="004C0194">
        <w:rPr>
          <w:rFonts w:ascii="FrankRuehl" w:hAnsi="FrankRuehl" w:cs="FrankRuehl"/>
          <w:sz w:val="32"/>
          <w:szCs w:val="32"/>
          <w:rtl/>
        </w:rPr>
        <w:t>"</w:t>
      </w:r>
      <w:r w:rsidRPr="004C0194">
        <w:rPr>
          <w:rFonts w:ascii="FrankRuehl" w:hAnsi="FrankRuehl" w:cs="FrankRuehl"/>
          <w:sz w:val="32"/>
          <w:szCs w:val="32"/>
        </w:rPr>
        <w:t xml:space="preserve"> WeizMass</w:t>
      </w:r>
      <w:r w:rsidRPr="004C0194">
        <w:rPr>
          <w:rFonts w:ascii="FrankRuehl" w:hAnsi="FrankRuehl" w:cs="FrankRuehl"/>
          <w:sz w:val="32"/>
          <w:szCs w:val="32"/>
          <w:rtl/>
        </w:rPr>
        <w:t>ו-</w:t>
      </w:r>
      <w:r>
        <w:rPr>
          <w:rFonts w:ascii="FrankRuehl" w:hAnsi="FrankRuehl" w:cs="FrankRuehl"/>
          <w:sz w:val="32"/>
          <w:szCs w:val="32"/>
        </w:rPr>
        <w:t>"</w:t>
      </w:r>
      <w:r w:rsidRPr="004C0194">
        <w:rPr>
          <w:rFonts w:ascii="FrankRuehl" w:hAnsi="FrankRuehl" w:cs="FrankRuehl"/>
          <w:sz w:val="32"/>
          <w:szCs w:val="32"/>
        </w:rPr>
        <w:t>MatchWeiz</w:t>
      </w:r>
      <w:r>
        <w:rPr>
          <w:rFonts w:ascii="FrankRuehl" w:hAnsi="FrankRuehl" w:cs="FrankRuehl" w:hint="cs"/>
          <w:sz w:val="32"/>
          <w:szCs w:val="32"/>
          <w:rtl/>
        </w:rPr>
        <w:t>, מוסיף פרופ' אהרוני, "</w:t>
      </w:r>
      <w:r w:rsidRPr="004C0194">
        <w:rPr>
          <w:rFonts w:ascii="FrankRuehl" w:hAnsi="FrankRuehl" w:cs="FrankRuehl"/>
          <w:sz w:val="32"/>
          <w:szCs w:val="32"/>
          <w:rtl/>
        </w:rPr>
        <w:t>עשויים להיות כלים בעלי ע</w:t>
      </w:r>
      <w:r>
        <w:rPr>
          <w:rFonts w:ascii="FrankRuehl" w:hAnsi="FrankRuehl" w:cs="FrankRuehl" w:hint="cs"/>
          <w:sz w:val="32"/>
          <w:szCs w:val="32"/>
          <w:rtl/>
        </w:rPr>
        <w:t>ו</w:t>
      </w:r>
      <w:r w:rsidRPr="004C0194">
        <w:rPr>
          <w:rFonts w:ascii="FrankRuehl" w:hAnsi="FrankRuehl" w:cs="FrankRuehl"/>
          <w:sz w:val="32"/>
          <w:szCs w:val="32"/>
          <w:rtl/>
        </w:rPr>
        <w:t>צמה רבה בחקר חילוף החומרים של הצמחים ובזיהוי מטבוליטים בעלי פעילות ביולוגית מועילה, למשל – לצורך פיתוח תרופות עתידיות".</w:t>
      </w:r>
      <w:r>
        <w:rPr>
          <w:rFonts w:ascii="FrankRuehl" w:hAnsi="FrankRuehl" w:cs="FrankRuehl" w:hint="cs"/>
          <w:sz w:val="32"/>
          <w:szCs w:val="32"/>
          <w:rtl/>
        </w:rPr>
        <w:t xml:space="preserve"> </w:t>
      </w:r>
      <w:r w:rsidRPr="004C0194">
        <w:rPr>
          <w:rFonts w:ascii="FrankRuehl" w:hAnsi="FrankRuehl" w:cs="FrankRuehl"/>
          <w:sz w:val="32"/>
          <w:szCs w:val="32"/>
          <w:rtl/>
        </w:rPr>
        <w:t>את המטבוליטים בצמחים מאפיינים בדרך כלל באמצעות טכנולוגיה המזהה חלקיקים על סמך היחס בין המטען ל</w:t>
      </w:r>
      <w:r>
        <w:rPr>
          <w:rFonts w:ascii="FrankRuehl" w:hAnsi="FrankRuehl" w:cs="FrankRuehl" w:hint="cs"/>
          <w:sz w:val="32"/>
          <w:szCs w:val="32"/>
          <w:rtl/>
        </w:rPr>
        <w:t>בין ה</w:t>
      </w:r>
      <w:r w:rsidRPr="004C0194">
        <w:rPr>
          <w:rFonts w:ascii="FrankRuehl" w:hAnsi="FrankRuehl" w:cs="FrankRuehl"/>
          <w:sz w:val="32"/>
          <w:szCs w:val="32"/>
          <w:rtl/>
        </w:rPr>
        <w:t>מסה שלהם (ספקטרומטריית מסה). אך שימוש בשיטה זו ללא עזרים נוספים הוא בעייתי</w:t>
      </w:r>
      <w:r>
        <w:rPr>
          <w:rFonts w:ascii="FrankRuehl" w:hAnsi="FrankRuehl" w:cs="FrankRuehl" w:hint="cs"/>
          <w:sz w:val="32"/>
          <w:szCs w:val="32"/>
          <w:rtl/>
        </w:rPr>
        <w:t xml:space="preserve">, מפני </w:t>
      </w:r>
      <w:r w:rsidRPr="004C0194">
        <w:rPr>
          <w:rFonts w:ascii="FrankRuehl" w:hAnsi="FrankRuehl" w:cs="FrankRuehl"/>
          <w:sz w:val="32"/>
          <w:szCs w:val="32"/>
          <w:rtl/>
        </w:rPr>
        <w:t>שיש</w:t>
      </w:r>
      <w:r>
        <w:rPr>
          <w:rFonts w:ascii="FrankRuehl" w:hAnsi="FrankRuehl" w:cs="FrankRuehl" w:hint="cs"/>
          <w:sz w:val="32"/>
          <w:szCs w:val="32"/>
          <w:rtl/>
        </w:rPr>
        <w:t>נם</w:t>
      </w:r>
      <w:r w:rsidRPr="004C0194">
        <w:rPr>
          <w:rFonts w:ascii="FrankRuehl" w:hAnsi="FrankRuehl" w:cs="FrankRuehl"/>
          <w:sz w:val="32"/>
          <w:szCs w:val="32"/>
          <w:rtl/>
        </w:rPr>
        <w:t xml:space="preserve"> מטבוליטים </w:t>
      </w:r>
      <w:r>
        <w:rPr>
          <w:rFonts w:ascii="FrankRuehl" w:hAnsi="FrankRuehl" w:cs="FrankRuehl" w:hint="cs"/>
          <w:sz w:val="32"/>
          <w:szCs w:val="32"/>
          <w:rtl/>
        </w:rPr>
        <w:t>שאמנם ה</w:t>
      </w:r>
      <w:r w:rsidRPr="004C0194">
        <w:rPr>
          <w:rFonts w:ascii="FrankRuehl" w:hAnsi="FrankRuehl" w:cs="FrankRuehl"/>
          <w:sz w:val="32"/>
          <w:szCs w:val="32"/>
          <w:rtl/>
        </w:rPr>
        <w:t xml:space="preserve">מסה </w:t>
      </w:r>
      <w:r>
        <w:rPr>
          <w:rFonts w:ascii="FrankRuehl" w:hAnsi="FrankRuehl" w:cs="FrankRuehl" w:hint="cs"/>
          <w:sz w:val="32"/>
          <w:szCs w:val="32"/>
          <w:rtl/>
        </w:rPr>
        <w:t xml:space="preserve">שלהם </w:t>
      </w:r>
      <w:r w:rsidRPr="004C0194">
        <w:rPr>
          <w:rFonts w:ascii="FrankRuehl" w:hAnsi="FrankRuehl" w:cs="FrankRuehl"/>
          <w:sz w:val="32"/>
          <w:szCs w:val="32"/>
          <w:rtl/>
        </w:rPr>
        <w:t>זהה</w:t>
      </w:r>
      <w:r>
        <w:rPr>
          <w:rFonts w:ascii="FrankRuehl" w:hAnsi="FrankRuehl" w:cs="FrankRuehl" w:hint="cs"/>
          <w:sz w:val="32"/>
          <w:szCs w:val="32"/>
          <w:rtl/>
        </w:rPr>
        <w:t>,</w:t>
      </w:r>
      <w:r w:rsidRPr="004C0194">
        <w:rPr>
          <w:rFonts w:ascii="FrankRuehl" w:hAnsi="FrankRuehl" w:cs="FrankRuehl"/>
          <w:sz w:val="32"/>
          <w:szCs w:val="32"/>
          <w:rtl/>
        </w:rPr>
        <w:t xml:space="preserve"> אך </w:t>
      </w:r>
      <w:r>
        <w:rPr>
          <w:rFonts w:ascii="FrankRuehl" w:hAnsi="FrankRuehl" w:cs="FrankRuehl" w:hint="cs"/>
          <w:sz w:val="32"/>
          <w:szCs w:val="32"/>
          <w:rtl/>
        </w:rPr>
        <w:t>ה</w:t>
      </w:r>
      <w:r w:rsidRPr="004C0194">
        <w:rPr>
          <w:rFonts w:ascii="FrankRuehl" w:hAnsi="FrankRuehl" w:cs="FrankRuehl"/>
          <w:sz w:val="32"/>
          <w:szCs w:val="32"/>
          <w:rtl/>
        </w:rPr>
        <w:t xml:space="preserve">מבנה </w:t>
      </w:r>
      <w:r>
        <w:rPr>
          <w:rFonts w:ascii="FrankRuehl" w:hAnsi="FrankRuehl" w:cs="FrankRuehl" w:hint="cs"/>
          <w:sz w:val="32"/>
          <w:szCs w:val="32"/>
          <w:rtl/>
        </w:rPr>
        <w:t xml:space="preserve">שלהם </w:t>
      </w:r>
      <w:r w:rsidRPr="004C0194">
        <w:rPr>
          <w:rFonts w:ascii="FrankRuehl" w:hAnsi="FrankRuehl" w:cs="FrankRuehl"/>
          <w:sz w:val="32"/>
          <w:szCs w:val="32"/>
          <w:rtl/>
        </w:rPr>
        <w:t>שונה, ול</w:t>
      </w:r>
      <w:r>
        <w:rPr>
          <w:rFonts w:ascii="FrankRuehl" w:hAnsi="FrankRuehl" w:cs="FrankRuehl" w:hint="cs"/>
          <w:sz w:val="32"/>
          <w:szCs w:val="32"/>
          <w:rtl/>
        </w:rPr>
        <w:t>כן</w:t>
      </w:r>
      <w:r w:rsidRPr="004C0194">
        <w:rPr>
          <w:rFonts w:ascii="FrankRuehl" w:hAnsi="FrankRuehl" w:cs="FrankRuehl"/>
          <w:sz w:val="32"/>
          <w:szCs w:val="32"/>
          <w:rtl/>
        </w:rPr>
        <w:t xml:space="preserve"> תכונותיהם שונות בתכלית זו מזו. כך למשל, המטבוליטים המאפיינים קימל או נענע הם בעלי הרכב כימי זהה, אך מבנם השונה קובע את ההבדל ביניהם. </w:t>
      </w:r>
      <w:r>
        <w:rPr>
          <w:rFonts w:ascii="FrankRuehl" w:hAnsi="FrankRuehl" w:cs="FrankRuehl" w:hint="cs"/>
          <w:sz w:val="32"/>
          <w:szCs w:val="32"/>
          <w:rtl/>
        </w:rPr>
        <w:t xml:space="preserve">לכן, </w:t>
      </w:r>
      <w:r w:rsidRPr="004C0194">
        <w:rPr>
          <w:rFonts w:ascii="FrankRuehl" w:hAnsi="FrankRuehl" w:cs="FrankRuehl"/>
          <w:sz w:val="32"/>
          <w:szCs w:val="32"/>
          <w:rtl/>
        </w:rPr>
        <w:t>כדי לאפשר זיהוי מדויק של המטבוליטים,</w:t>
      </w:r>
      <w:r>
        <w:rPr>
          <w:rFonts w:ascii="FrankRuehl" w:hAnsi="FrankRuehl" w:cs="FrankRuehl" w:hint="cs"/>
          <w:sz w:val="32"/>
          <w:szCs w:val="32"/>
          <w:rtl/>
        </w:rPr>
        <w:t xml:space="preserve"> כוללים </w:t>
      </w:r>
      <w:r w:rsidRPr="004C0194">
        <w:rPr>
          <w:rFonts w:ascii="FrankRuehl" w:hAnsi="FrankRuehl" w:cs="FrankRuehl"/>
          <w:sz w:val="32"/>
          <w:szCs w:val="32"/>
          <w:rtl/>
        </w:rPr>
        <w:t xml:space="preserve"> </w:t>
      </w:r>
      <w:r w:rsidRPr="00A468DB">
        <w:rPr>
          <w:rFonts w:ascii="FrankRuehl" w:hAnsi="FrankRuehl" w:cs="FrankRuehl"/>
          <w:sz w:val="28"/>
          <w:szCs w:val="28"/>
        </w:rPr>
        <w:t>WeizMass</w:t>
      </w:r>
      <w:r w:rsidRPr="004C0194">
        <w:rPr>
          <w:rFonts w:ascii="FrankRuehl" w:hAnsi="FrankRuehl" w:cs="FrankRuehl"/>
          <w:sz w:val="32"/>
          <w:szCs w:val="32"/>
          <w:rtl/>
        </w:rPr>
        <w:t xml:space="preserve"> ו-</w:t>
      </w:r>
      <w:r w:rsidRPr="00A468DB">
        <w:rPr>
          <w:rFonts w:ascii="FrankRuehl" w:hAnsi="FrankRuehl" w:cs="FrankRuehl"/>
          <w:sz w:val="28"/>
          <w:szCs w:val="28"/>
        </w:rPr>
        <w:t>MatchWeiz</w:t>
      </w:r>
      <w:r w:rsidRPr="004C0194">
        <w:rPr>
          <w:rFonts w:ascii="FrankRuehl" w:hAnsi="FrankRuehl" w:cs="FrankRuehl"/>
          <w:sz w:val="32"/>
          <w:szCs w:val="32"/>
          <w:rtl/>
        </w:rPr>
        <w:t xml:space="preserve"> לא רק את נתוני המסה</w:t>
      </w:r>
      <w:r>
        <w:rPr>
          <w:rFonts w:ascii="FrankRuehl" w:hAnsi="FrankRuehl" w:cs="FrankRuehl" w:hint="cs"/>
          <w:sz w:val="32"/>
          <w:szCs w:val="32"/>
          <w:rtl/>
        </w:rPr>
        <w:t>,</w:t>
      </w:r>
      <w:r w:rsidRPr="004C0194">
        <w:rPr>
          <w:rFonts w:ascii="FrankRuehl" w:hAnsi="FrankRuehl" w:cs="FrankRuehl"/>
          <w:sz w:val="32"/>
          <w:szCs w:val="32"/>
          <w:rtl/>
        </w:rPr>
        <w:t xml:space="preserve"> אלא גם תכונות מדידות אחרות, כמו הנוסחה הכימית והא</w:t>
      </w:r>
      <w:r>
        <w:rPr>
          <w:rFonts w:ascii="FrankRuehl" w:hAnsi="FrankRuehl" w:cs="FrankRuehl" w:hint="cs"/>
          <w:sz w:val="32"/>
          <w:szCs w:val="32"/>
          <w:rtl/>
        </w:rPr>
        <w:t>י</w:t>
      </w:r>
      <w:r w:rsidRPr="004C0194">
        <w:rPr>
          <w:rFonts w:ascii="FrankRuehl" w:hAnsi="FrankRuehl" w:cs="FrankRuehl"/>
          <w:sz w:val="32"/>
          <w:szCs w:val="32"/>
          <w:rtl/>
        </w:rPr>
        <w:t>פיונים המבניים של המטבוליטים. א</w:t>
      </w:r>
      <w:r>
        <w:rPr>
          <w:rFonts w:ascii="FrankRuehl" w:hAnsi="FrankRuehl" w:cs="FrankRuehl" w:hint="cs"/>
          <w:sz w:val="32"/>
          <w:szCs w:val="32"/>
          <w:rtl/>
        </w:rPr>
        <w:t>י</w:t>
      </w:r>
      <w:r w:rsidRPr="004C0194">
        <w:rPr>
          <w:rFonts w:ascii="FrankRuehl" w:hAnsi="FrankRuehl" w:cs="FrankRuehl"/>
          <w:sz w:val="32"/>
          <w:szCs w:val="32"/>
          <w:rtl/>
        </w:rPr>
        <w:t>פיון כזה יכול להיות, למשל, האופן שבו מתפרק כל מטבוליט למרכיבים בתנא</w:t>
      </w:r>
      <w:r>
        <w:rPr>
          <w:rFonts w:ascii="FrankRuehl" w:hAnsi="FrankRuehl" w:cs="FrankRuehl" w:hint="cs"/>
          <w:sz w:val="32"/>
          <w:szCs w:val="32"/>
          <w:rtl/>
        </w:rPr>
        <w:t>ֵ</w:t>
      </w:r>
      <w:r w:rsidRPr="004C0194">
        <w:rPr>
          <w:rFonts w:ascii="FrankRuehl" w:hAnsi="FrankRuehl" w:cs="FrankRuehl"/>
          <w:sz w:val="32"/>
          <w:szCs w:val="32"/>
          <w:rtl/>
        </w:rPr>
        <w:t>י ניסוי</w:t>
      </w:r>
      <w:r>
        <w:rPr>
          <w:rFonts w:ascii="FrankRuehl" w:hAnsi="FrankRuehl" w:cs="FrankRuehl" w:hint="cs"/>
          <w:sz w:val="32"/>
          <w:szCs w:val="32"/>
          <w:rtl/>
        </w:rPr>
        <w:t>,</w:t>
      </w:r>
      <w:r w:rsidRPr="004C0194">
        <w:rPr>
          <w:rFonts w:ascii="FrankRuehl" w:hAnsi="FrankRuehl" w:cs="FrankRuehl"/>
          <w:sz w:val="32"/>
          <w:szCs w:val="32"/>
          <w:rtl/>
        </w:rPr>
        <w:t xml:space="preserve"> או האופן שבו הוא בולע קרינה אולטרה-סגולה.</w:t>
      </w:r>
      <w:r>
        <w:rPr>
          <w:rFonts w:ascii="FrankRuehl" w:hAnsi="FrankRuehl" w:cs="FrankRuehl" w:hint="cs"/>
          <w:sz w:val="32"/>
          <w:szCs w:val="32"/>
          <w:rtl/>
        </w:rPr>
        <w:t xml:space="preserve"> </w:t>
      </w:r>
      <w:r w:rsidRPr="004C0194">
        <w:rPr>
          <w:rFonts w:ascii="FrankRuehl" w:hAnsi="FrankRuehl" w:cs="FrankRuehl"/>
          <w:sz w:val="32"/>
          <w:szCs w:val="32"/>
          <w:rtl/>
        </w:rPr>
        <w:t>"בתחילת הדרך</w:t>
      </w:r>
      <w:r>
        <w:rPr>
          <w:rFonts w:ascii="FrankRuehl" w:hAnsi="FrankRuehl" w:cs="FrankRuehl" w:hint="cs"/>
          <w:sz w:val="32"/>
          <w:szCs w:val="32"/>
          <w:rtl/>
        </w:rPr>
        <w:t>"</w:t>
      </w:r>
      <w:r w:rsidRPr="004C0194">
        <w:rPr>
          <w:rFonts w:ascii="FrankRuehl" w:hAnsi="FrankRuehl" w:cs="FrankRuehl"/>
          <w:sz w:val="32"/>
          <w:szCs w:val="32"/>
          <w:rtl/>
        </w:rPr>
        <w:t xml:space="preserve">, </w:t>
      </w:r>
      <w:r>
        <w:rPr>
          <w:rFonts w:ascii="FrankRuehl" w:hAnsi="FrankRuehl" w:cs="FrankRuehl" w:hint="cs"/>
          <w:sz w:val="32"/>
          <w:szCs w:val="32"/>
          <w:rtl/>
        </w:rPr>
        <w:t>מספר ד"ר שחף, "</w:t>
      </w:r>
      <w:r w:rsidRPr="004C0194">
        <w:rPr>
          <w:rFonts w:ascii="FrankRuehl" w:hAnsi="FrankRuehl" w:cs="FrankRuehl"/>
          <w:sz w:val="32"/>
          <w:szCs w:val="32"/>
          <w:rtl/>
        </w:rPr>
        <w:t xml:space="preserve">בנינו את </w:t>
      </w:r>
      <w:r w:rsidRPr="004C0194">
        <w:rPr>
          <w:rFonts w:ascii="FrankRuehl" w:hAnsi="FrankRuehl" w:cs="FrankRuehl"/>
          <w:sz w:val="32"/>
          <w:szCs w:val="32"/>
        </w:rPr>
        <w:t>WeizMass</w:t>
      </w:r>
      <w:r w:rsidRPr="004C0194">
        <w:rPr>
          <w:rFonts w:ascii="FrankRuehl" w:hAnsi="FrankRuehl" w:cs="FrankRuehl"/>
          <w:sz w:val="32"/>
          <w:szCs w:val="32"/>
          <w:rtl/>
        </w:rPr>
        <w:t xml:space="preserve"> עם מידע שקיבלנו ממקורות שונים על כ-3,500 מטבוליטים, וכעת אנחנו מרחיבים את המאגר ליותר מ-6,000 מטבוליטים. בעזרת </w:t>
      </w:r>
      <w:r w:rsidRPr="004C0194">
        <w:rPr>
          <w:rFonts w:ascii="FrankRuehl" w:hAnsi="FrankRuehl" w:cs="FrankRuehl"/>
          <w:sz w:val="32"/>
          <w:szCs w:val="32"/>
        </w:rPr>
        <w:t>WeizMass</w:t>
      </w:r>
      <w:r w:rsidRPr="004C0194">
        <w:rPr>
          <w:rFonts w:ascii="FrankRuehl" w:hAnsi="FrankRuehl" w:cs="FrankRuehl"/>
          <w:sz w:val="32"/>
          <w:szCs w:val="32"/>
          <w:rtl/>
        </w:rPr>
        <w:t xml:space="preserve"> אנחנו מפתחים כל</w:t>
      </w:r>
      <w:r>
        <w:rPr>
          <w:rFonts w:ascii="FrankRuehl" w:hAnsi="FrankRuehl" w:cs="FrankRuehl" w:hint="cs"/>
          <w:sz w:val="32"/>
          <w:szCs w:val="32"/>
          <w:rtl/>
        </w:rPr>
        <w:t>ִ</w:t>
      </w:r>
      <w:r w:rsidRPr="004C0194">
        <w:rPr>
          <w:rFonts w:ascii="FrankRuehl" w:hAnsi="FrankRuehl" w:cs="FrankRuehl"/>
          <w:sz w:val="32"/>
          <w:szCs w:val="32"/>
          <w:rtl/>
        </w:rPr>
        <w:t>י חישוב שיאפשר לקבוע את סוג הצמח על סמך הרכב המטבוליטים שלו".</w:t>
      </w:r>
    </w:p>
    <w:p w:rsidR="003716CB" w:rsidRPr="004C0194" w:rsidRDefault="003716CB" w:rsidP="003716CB">
      <w:pPr>
        <w:autoSpaceDE w:val="0"/>
        <w:autoSpaceDN w:val="0"/>
        <w:bidi/>
        <w:adjustRightInd w:val="0"/>
        <w:spacing w:after="0" w:line="360" w:lineRule="auto"/>
        <w:jc w:val="both"/>
        <w:rPr>
          <w:rFonts w:ascii="FrankRuehl" w:hAnsi="FrankRuehl" w:cs="FrankRuehl"/>
          <w:sz w:val="32"/>
          <w:szCs w:val="32"/>
          <w:rtl/>
        </w:rPr>
      </w:pPr>
      <w:r w:rsidRPr="004C0194">
        <w:rPr>
          <w:rFonts w:ascii="FrankRuehl" w:hAnsi="FrankRuehl" w:cs="FrankRuehl"/>
          <w:sz w:val="32"/>
          <w:szCs w:val="32"/>
          <w:rtl/>
        </w:rPr>
        <w:lastRenderedPageBreak/>
        <w:t>המדענים</w:t>
      </w:r>
      <w:r>
        <w:rPr>
          <w:rFonts w:ascii="FrankRuehl" w:hAnsi="FrankRuehl" w:cs="FrankRuehl" w:hint="cs"/>
          <w:sz w:val="32"/>
          <w:szCs w:val="32"/>
          <w:rtl/>
        </w:rPr>
        <w:t xml:space="preserve"> מסבירים</w:t>
      </w:r>
      <w:r w:rsidRPr="004C0194">
        <w:rPr>
          <w:rFonts w:ascii="FrankRuehl" w:hAnsi="FrankRuehl" w:cs="FrankRuehl"/>
          <w:sz w:val="32"/>
          <w:szCs w:val="32"/>
          <w:rtl/>
        </w:rPr>
        <w:t xml:space="preserve">, </w:t>
      </w:r>
      <w:r>
        <w:rPr>
          <w:rFonts w:ascii="FrankRuehl" w:hAnsi="FrankRuehl" w:cs="FrankRuehl" w:hint="cs"/>
          <w:sz w:val="32"/>
          <w:szCs w:val="32"/>
          <w:rtl/>
        </w:rPr>
        <w:t xml:space="preserve">כי </w:t>
      </w:r>
      <w:r w:rsidRPr="004C0194">
        <w:rPr>
          <w:rFonts w:ascii="FrankRuehl" w:hAnsi="FrankRuehl" w:cs="FrankRuehl"/>
          <w:sz w:val="32"/>
          <w:szCs w:val="32"/>
          <w:rtl/>
        </w:rPr>
        <w:t>ניתן להשתמש ב-</w:t>
      </w:r>
      <w:r w:rsidRPr="004C0194">
        <w:rPr>
          <w:rFonts w:ascii="FrankRuehl" w:hAnsi="FrankRuehl" w:cs="FrankRuehl"/>
          <w:sz w:val="32"/>
          <w:szCs w:val="32"/>
        </w:rPr>
        <w:t>WeizMass</w:t>
      </w:r>
      <w:r w:rsidRPr="004C0194">
        <w:rPr>
          <w:rFonts w:ascii="FrankRuehl" w:hAnsi="FrankRuehl" w:cs="FrankRuehl"/>
          <w:sz w:val="32"/>
          <w:szCs w:val="32"/>
          <w:rtl/>
        </w:rPr>
        <w:t xml:space="preserve"> וב-</w:t>
      </w:r>
      <w:r w:rsidRPr="004C0194">
        <w:rPr>
          <w:rFonts w:ascii="FrankRuehl" w:hAnsi="FrankRuehl" w:cs="FrankRuehl"/>
          <w:sz w:val="32"/>
          <w:szCs w:val="32"/>
        </w:rPr>
        <w:t>MatchWeiz</w:t>
      </w:r>
      <w:r w:rsidRPr="004C0194">
        <w:rPr>
          <w:rFonts w:ascii="FrankRuehl" w:hAnsi="FrankRuehl" w:cs="FrankRuehl"/>
          <w:sz w:val="32"/>
          <w:szCs w:val="32"/>
          <w:rtl/>
        </w:rPr>
        <w:t xml:space="preserve"> לא רק לחקר החומרים בצמחים, אלא גם לחקר מערכות חיות ותהליכים ביולוגיים אחרים, כמו חילוף החומרים של בעלי חיים, כולל בני אדם. </w:t>
      </w:r>
    </w:p>
    <w:p w:rsidR="003716CB" w:rsidRPr="004C0194" w:rsidRDefault="003716CB" w:rsidP="003716CB">
      <w:pPr>
        <w:autoSpaceDE w:val="0"/>
        <w:autoSpaceDN w:val="0"/>
        <w:bidi/>
        <w:adjustRightInd w:val="0"/>
        <w:spacing w:after="0" w:line="360" w:lineRule="auto"/>
        <w:jc w:val="both"/>
        <w:rPr>
          <w:rFonts w:ascii="FrankRuehl" w:hAnsi="FrankRuehl" w:cs="FrankRuehl"/>
          <w:sz w:val="32"/>
          <w:szCs w:val="32"/>
          <w:rtl/>
        </w:rPr>
      </w:pPr>
    </w:p>
    <w:p w:rsidR="003716CB" w:rsidRPr="004C0194" w:rsidRDefault="003716CB" w:rsidP="003716CB">
      <w:pPr>
        <w:autoSpaceDE w:val="0"/>
        <w:autoSpaceDN w:val="0"/>
        <w:bidi/>
        <w:adjustRightInd w:val="0"/>
        <w:spacing w:after="0" w:line="360" w:lineRule="auto"/>
        <w:jc w:val="both"/>
        <w:rPr>
          <w:rFonts w:ascii="FrankRuehl" w:hAnsi="FrankRuehl" w:cs="FrankRuehl"/>
          <w:sz w:val="32"/>
          <w:szCs w:val="32"/>
        </w:rPr>
      </w:pPr>
      <w:r w:rsidRPr="004C0194">
        <w:rPr>
          <w:rFonts w:ascii="FrankRuehl" w:hAnsi="FrankRuehl" w:cs="FrankRuehl"/>
          <w:sz w:val="32"/>
          <w:szCs w:val="32"/>
          <w:rtl/>
        </w:rPr>
        <w:t>במחקר השתתפו מדעני סגל ד"ר אילנה רוגצ'ב וד"ר סרגיי מליצקי; טכנאית המעבדה ד"ר שגית מאיר; החוקרים הבתר-דוקטוריאליים ד"ר אווה היינינג וד"ר שונינג זנג; תלמידי המחקר מאור בטט והילרי ויינר; וכן ד"ר רון ורנס מאוניברסיטת וגנינגן שבהולנד.</w:t>
      </w:r>
    </w:p>
    <w:p w:rsidR="003716CB" w:rsidRDefault="003716CB" w:rsidP="00136049">
      <w:pPr>
        <w:pBdr>
          <w:bottom w:val="single" w:sz="4" w:space="1" w:color="auto"/>
        </w:pBdr>
        <w:bidi/>
        <w:spacing w:after="120"/>
        <w:ind w:left="-86" w:right="-187" w:hanging="4"/>
        <w:rPr>
          <w:rFonts w:cs="FrankRuehl"/>
          <w:b/>
          <w:bCs/>
          <w:sz w:val="34"/>
          <w:szCs w:val="34"/>
          <w:rtl/>
        </w:rPr>
      </w:pPr>
    </w:p>
    <w:p w:rsidR="00136049" w:rsidRPr="00972369" w:rsidRDefault="003716CB" w:rsidP="003716CB">
      <w:pPr>
        <w:pBdr>
          <w:bottom w:val="single" w:sz="4" w:space="1" w:color="auto"/>
        </w:pBdr>
        <w:bidi/>
        <w:spacing w:after="120"/>
        <w:ind w:left="-86" w:right="-187" w:hanging="4"/>
        <w:rPr>
          <w:rFonts w:cs="FrankRuehl"/>
          <w:b/>
          <w:bCs/>
          <w:sz w:val="34"/>
          <w:szCs w:val="34"/>
          <w:rtl/>
        </w:rPr>
      </w:pPr>
      <w:r w:rsidRPr="003716CB">
        <w:rPr>
          <w:rFonts w:cs="FrankRuehl" w:hint="cs"/>
          <w:b/>
          <w:bCs/>
          <w:sz w:val="34"/>
          <w:szCs w:val="34"/>
          <w:rtl/>
        </w:rPr>
        <w:t>קוצים</w:t>
      </w:r>
      <w:r w:rsidRPr="003716CB">
        <w:rPr>
          <w:rFonts w:cs="FrankRuehl"/>
          <w:b/>
          <w:bCs/>
          <w:sz w:val="34"/>
          <w:szCs w:val="34"/>
          <w:rtl/>
        </w:rPr>
        <w:t xml:space="preserve"> </w:t>
      </w:r>
      <w:r w:rsidRPr="003716CB">
        <w:rPr>
          <w:rFonts w:cs="FrankRuehl" w:hint="cs"/>
          <w:b/>
          <w:bCs/>
          <w:sz w:val="34"/>
          <w:szCs w:val="34"/>
          <w:rtl/>
        </w:rPr>
        <w:t>וקיפודים</w:t>
      </w:r>
      <w:r w:rsidRPr="003716CB">
        <w:rPr>
          <w:rFonts w:cs="FrankRuehl"/>
          <w:b/>
          <w:bCs/>
          <w:sz w:val="34"/>
          <w:szCs w:val="34"/>
          <w:rtl/>
        </w:rPr>
        <w:t xml:space="preserve"> (</w:t>
      </w:r>
      <w:r w:rsidRPr="003716CB">
        <w:rPr>
          <w:rFonts w:cs="FrankRuehl" w:hint="cs"/>
          <w:b/>
          <w:bCs/>
          <w:sz w:val="34"/>
          <w:szCs w:val="34"/>
          <w:rtl/>
        </w:rPr>
        <w:t>במי</w:t>
      </w:r>
      <w:r w:rsidRPr="003716CB">
        <w:rPr>
          <w:rFonts w:cs="FrankRuehl"/>
          <w:b/>
          <w:bCs/>
          <w:sz w:val="34"/>
          <w:szCs w:val="34"/>
          <w:rtl/>
        </w:rPr>
        <w:t xml:space="preserve"> </w:t>
      </w:r>
      <w:r w:rsidRPr="003716CB">
        <w:rPr>
          <w:rFonts w:cs="FrankRuehl" w:hint="cs"/>
          <w:b/>
          <w:bCs/>
          <w:sz w:val="34"/>
          <w:szCs w:val="34"/>
          <w:rtl/>
        </w:rPr>
        <w:t>הים</w:t>
      </w:r>
      <w:r w:rsidRPr="003716CB">
        <w:rPr>
          <w:rFonts w:cs="FrankRuehl"/>
          <w:b/>
          <w:bCs/>
          <w:sz w:val="34"/>
          <w:szCs w:val="34"/>
          <w:rtl/>
        </w:rPr>
        <w:t>)</w:t>
      </w:r>
    </w:p>
    <w:p w:rsidR="003716CB" w:rsidRPr="0078514A" w:rsidRDefault="003716CB" w:rsidP="003716CB">
      <w:pPr>
        <w:bidi/>
        <w:spacing w:line="360" w:lineRule="auto"/>
        <w:jc w:val="both"/>
        <w:rPr>
          <w:rFonts w:ascii="FrankRuehl" w:hAnsi="FrankRuehl" w:cs="FrankRuehl"/>
          <w:color w:val="000000"/>
          <w:sz w:val="32"/>
          <w:szCs w:val="32"/>
          <w:rtl/>
        </w:rPr>
      </w:pPr>
      <w:r w:rsidRPr="0078514A">
        <w:rPr>
          <w:rFonts w:ascii="FrankRuehl" w:hAnsi="FrankRuehl" w:cs="FrankRuehl"/>
          <w:color w:val="000000"/>
          <w:sz w:val="32"/>
          <w:szCs w:val="32"/>
          <w:rtl/>
        </w:rPr>
        <w:t xml:space="preserve">כיצד משיגים קיפודי הים את הסידן הדרוש להם לצורך בניית קוציהם? שאלה זו עמדה במרכזו של מחקר חדש שערכו פרופ' ליאה אדדי ופרופ' סטיב ויינר, מהמחלקה לביולוגיה מבנית במכון ויצמן למדע, בשיתוף עם מי שהייתה תלמידת המחקר של השניים, ד"ר נטע וידבסקי. הממצא שעלה ממנו – שקיפודי הים מחלצים את כמות הסידן הדרושה להם ישירות ממי הים – הפתיע את המדענים. "גילוי זה עשוי לשנות את הדרך שבה מדענים </w:t>
      </w:r>
      <w:r>
        <w:rPr>
          <w:rFonts w:ascii="FrankRuehl" w:hAnsi="FrankRuehl" w:cs="FrankRuehl" w:hint="cs"/>
          <w:color w:val="000000"/>
          <w:sz w:val="32"/>
          <w:szCs w:val="32"/>
          <w:rtl/>
        </w:rPr>
        <w:t xml:space="preserve">תופסים את </w:t>
      </w:r>
      <w:r w:rsidRPr="0078514A">
        <w:rPr>
          <w:rFonts w:ascii="FrankRuehl" w:hAnsi="FrankRuehl" w:cs="FrankRuehl"/>
          <w:color w:val="000000"/>
          <w:sz w:val="32"/>
          <w:szCs w:val="32"/>
          <w:rtl/>
        </w:rPr>
        <w:t xml:space="preserve">תהליך הביו-מינרליזציה (התהליך </w:t>
      </w:r>
      <w:r>
        <w:rPr>
          <w:rFonts w:ascii="FrankRuehl" w:hAnsi="FrankRuehl" w:cs="FrankRuehl" w:hint="cs"/>
          <w:color w:val="000000"/>
          <w:sz w:val="32"/>
          <w:szCs w:val="32"/>
          <w:rtl/>
        </w:rPr>
        <w:t>ש</w:t>
      </w:r>
      <w:r w:rsidRPr="0078514A">
        <w:rPr>
          <w:rFonts w:ascii="FrankRuehl" w:hAnsi="FrankRuehl" w:cs="FrankRuehl"/>
          <w:color w:val="000000"/>
          <w:sz w:val="32"/>
          <w:szCs w:val="32"/>
          <w:rtl/>
        </w:rPr>
        <w:t xml:space="preserve">במסגרתו </w:t>
      </w:r>
      <w:r>
        <w:rPr>
          <w:rFonts w:ascii="FrankRuehl" w:hAnsi="FrankRuehl" w:cs="FrankRuehl" w:hint="cs"/>
          <w:color w:val="000000"/>
          <w:sz w:val="32"/>
          <w:szCs w:val="32"/>
          <w:rtl/>
        </w:rPr>
        <w:t xml:space="preserve">מייצרים </w:t>
      </w:r>
      <w:r w:rsidRPr="0078514A">
        <w:rPr>
          <w:rFonts w:ascii="FrankRuehl" w:hAnsi="FrankRuehl" w:cs="FrankRuehl"/>
          <w:color w:val="000000"/>
          <w:sz w:val="32"/>
          <w:szCs w:val="32"/>
          <w:rtl/>
        </w:rPr>
        <w:t xml:space="preserve">אורגניזמים מבנים מינרליים, כמו עצמות הגוף)". </w:t>
      </w:r>
    </w:p>
    <w:p w:rsidR="003716CB" w:rsidRPr="0078514A" w:rsidRDefault="003716CB" w:rsidP="003716CB">
      <w:pPr>
        <w:pStyle w:val="NormalWeb"/>
        <w:bidi/>
        <w:spacing w:before="0" w:beforeAutospacing="0" w:after="0" w:afterAutospacing="0" w:line="360" w:lineRule="auto"/>
        <w:jc w:val="both"/>
        <w:rPr>
          <w:rFonts w:ascii="FrankRuehl" w:hAnsi="FrankRuehl" w:cs="FrankRuehl"/>
          <w:color w:val="000000"/>
          <w:sz w:val="32"/>
          <w:szCs w:val="32"/>
          <w:rtl/>
        </w:rPr>
      </w:pPr>
      <w:r w:rsidRPr="0078514A">
        <w:rPr>
          <w:rFonts w:ascii="FrankRuehl" w:hAnsi="FrankRuehl" w:cs="FrankRuehl"/>
          <w:color w:val="000000"/>
          <w:sz w:val="32"/>
          <w:szCs w:val="32"/>
          <w:rtl/>
        </w:rPr>
        <w:t>במחקר קודם על קיפודי ים גילו המדענים</w:t>
      </w:r>
      <w:r>
        <w:rPr>
          <w:rFonts w:ascii="FrankRuehl" w:hAnsi="FrankRuehl" w:cs="FrankRuehl" w:hint="cs"/>
          <w:color w:val="000000"/>
          <w:sz w:val="32"/>
          <w:szCs w:val="32"/>
          <w:rtl/>
        </w:rPr>
        <w:t>,</w:t>
      </w:r>
      <w:r w:rsidRPr="0078514A">
        <w:rPr>
          <w:rFonts w:ascii="FrankRuehl" w:hAnsi="FrankRuehl" w:cs="FrankRuehl"/>
          <w:color w:val="000000"/>
          <w:sz w:val="32"/>
          <w:szCs w:val="32"/>
          <w:rtl/>
        </w:rPr>
        <w:t xml:space="preserve"> כי הקיפודים בונים את קוציהם מחבילות זעירות של מינרל "</w:t>
      </w:r>
      <w:r>
        <w:rPr>
          <w:rFonts w:ascii="FrankRuehl" w:hAnsi="FrankRuehl" w:cs="FrankRuehl" w:hint="cs"/>
          <w:color w:val="000000"/>
          <w:sz w:val="32"/>
          <w:szCs w:val="32"/>
          <w:rtl/>
        </w:rPr>
        <w:t>לא-</w:t>
      </w:r>
      <w:r w:rsidRPr="0078514A">
        <w:rPr>
          <w:rFonts w:ascii="FrankRuehl" w:hAnsi="FrankRuehl" w:cs="FrankRuehl"/>
          <w:color w:val="000000"/>
          <w:sz w:val="32"/>
          <w:szCs w:val="32"/>
          <w:rtl/>
        </w:rPr>
        <w:t>מאורגן", שכאשר הוא מונח במקומו</w:t>
      </w:r>
      <w:r>
        <w:rPr>
          <w:rFonts w:ascii="FrankRuehl" w:hAnsi="FrankRuehl" w:cs="FrankRuehl" w:hint="cs"/>
          <w:color w:val="000000"/>
          <w:sz w:val="32"/>
          <w:szCs w:val="32"/>
          <w:rtl/>
        </w:rPr>
        <w:t>, הוא</w:t>
      </w:r>
      <w:r w:rsidRPr="0078514A">
        <w:rPr>
          <w:rFonts w:ascii="FrankRuehl" w:hAnsi="FrankRuehl" w:cs="FrankRuehl"/>
          <w:color w:val="000000"/>
          <w:sz w:val="32"/>
          <w:szCs w:val="32"/>
          <w:rtl/>
        </w:rPr>
        <w:t xml:space="preserve"> מתקשה לכדי גביש. "ואז הלכנו צעד אחד אחורה", אומרת פרופ' אדדי, "ושאלנו את עצמנו: 'כיצד בכלל קיפודי הים משיגים את יוני הסידן הדרושים להם לשם יצירת החומר הזה?'" פרופ' ויינר מוסיף: "סידן מצוי במי ים בריכוזים נמוכים, ולכן הבנו שהשיטה שבה משתמשים קיפודי הים לצורך מיצוי יונ</w:t>
      </w:r>
      <w:r>
        <w:rPr>
          <w:rFonts w:ascii="FrankRuehl" w:hAnsi="FrankRuehl" w:cs="FrankRuehl" w:hint="cs"/>
          <w:color w:val="000000"/>
          <w:sz w:val="32"/>
          <w:szCs w:val="32"/>
          <w:rtl/>
        </w:rPr>
        <w:t>ֵ</w:t>
      </w:r>
      <w:r w:rsidRPr="0078514A">
        <w:rPr>
          <w:rFonts w:ascii="FrankRuehl" w:hAnsi="FrankRuehl" w:cs="FrankRuehl"/>
          <w:color w:val="000000"/>
          <w:sz w:val="32"/>
          <w:szCs w:val="32"/>
          <w:rtl/>
        </w:rPr>
        <w:t xml:space="preserve">י הסידן מהמים חייבת להיות יעילה מאוד". </w:t>
      </w:r>
    </w:p>
    <w:p w:rsidR="003716CB" w:rsidRDefault="003716CB" w:rsidP="003716CB">
      <w:pPr>
        <w:pStyle w:val="NormalWeb"/>
        <w:bidi/>
        <w:spacing w:before="0" w:beforeAutospacing="0" w:after="240" w:afterAutospacing="0" w:line="360" w:lineRule="auto"/>
        <w:jc w:val="both"/>
        <w:rPr>
          <w:rFonts w:ascii="FrankRuehl" w:hAnsi="FrankRuehl" w:cs="FrankRuehl"/>
          <w:color w:val="000000"/>
          <w:sz w:val="32"/>
          <w:szCs w:val="32"/>
          <w:rtl/>
        </w:rPr>
      </w:pPr>
      <w:r w:rsidRPr="0078514A">
        <w:rPr>
          <w:rFonts w:ascii="FrankRuehl" w:hAnsi="FrankRuehl" w:cs="FrankRuehl"/>
          <w:color w:val="000000"/>
          <w:sz w:val="32"/>
          <w:szCs w:val="32"/>
          <w:rtl/>
        </w:rPr>
        <w:t>כדי לענות על שאלת המחקר</w:t>
      </w:r>
      <w:r>
        <w:rPr>
          <w:rFonts w:ascii="FrankRuehl" w:hAnsi="FrankRuehl" w:cs="FrankRuehl" w:hint="cs"/>
          <w:color w:val="000000"/>
          <w:sz w:val="32"/>
          <w:szCs w:val="32"/>
          <w:rtl/>
        </w:rPr>
        <w:t xml:space="preserve"> נזקקו</w:t>
      </w:r>
      <w:r w:rsidRPr="0078514A">
        <w:rPr>
          <w:rFonts w:ascii="FrankRuehl" w:hAnsi="FrankRuehl" w:cs="FrankRuehl"/>
          <w:color w:val="000000"/>
          <w:sz w:val="32"/>
          <w:szCs w:val="32"/>
          <w:rtl/>
        </w:rPr>
        <w:t xml:space="preserve"> המדענים לטכנולוגיה שתאפשר להם לצפות בתאי הקיפודים "כפי שהם", כלומר בתנאים הקרובים ככל האפשר לתנאי חייהם בטבע. שניים סייעו להם בכך: ד"ר אנדריאס שרטל מחברת האופטיקה הגרמנית "קארל זיס מיקרוסקופיה"</w:t>
      </w:r>
      <w:r>
        <w:rPr>
          <w:rFonts w:ascii="FrankRuehl" w:hAnsi="FrankRuehl" w:cs="FrankRuehl" w:hint="cs"/>
          <w:color w:val="000000"/>
          <w:sz w:val="32"/>
          <w:szCs w:val="32"/>
          <w:rtl/>
        </w:rPr>
        <w:t>,</w:t>
      </w:r>
      <w:r w:rsidRPr="0078514A">
        <w:rPr>
          <w:rFonts w:ascii="FrankRuehl" w:hAnsi="FrankRuehl" w:cs="FrankRuehl"/>
          <w:color w:val="000000"/>
          <w:sz w:val="32"/>
          <w:szCs w:val="32"/>
          <w:rtl/>
        </w:rPr>
        <w:t xml:space="preserve"> וד"ר ספי </w:t>
      </w:r>
      <w:r w:rsidRPr="001F1039">
        <w:rPr>
          <w:rFonts w:ascii="FrankRuehl" w:hAnsi="FrankRuehl" w:cs="FrankRuehl"/>
          <w:color w:val="000000"/>
          <w:sz w:val="32"/>
          <w:szCs w:val="32"/>
          <w:rtl/>
        </w:rPr>
        <w:t>אדדי</w:t>
      </w:r>
      <w:r w:rsidRPr="0078514A">
        <w:rPr>
          <w:rFonts w:ascii="FrankRuehl" w:hAnsi="FrankRuehl" w:cs="FrankRuehl"/>
          <w:color w:val="000000"/>
          <w:sz w:val="32"/>
          <w:szCs w:val="32"/>
          <w:rtl/>
        </w:rPr>
        <w:t xml:space="preserve">, מהמחלקה לשירותים ביולוגיים במכון ויצמן למדע. וכך, באמצעות טכנולוגיה מיקרוסקופית חדשנית שמאפשרת ביצוע דימות תלת-ממדי לתאי העוברים, הצליחו המדענים לעקוב אחר התהליך של כניסת יוני הסידן לתאים. "עד לפני שנים ספורות לא יכולנו לבצע מחקר כזה", מציינת פרופ' אדדי. </w:t>
      </w:r>
    </w:p>
    <w:p w:rsidR="003716CB" w:rsidRDefault="003716CB" w:rsidP="003716CB">
      <w:pPr>
        <w:pStyle w:val="NormalWeb"/>
        <w:bidi/>
        <w:spacing w:before="0" w:beforeAutospacing="0" w:after="240" w:afterAutospacing="0" w:line="360" w:lineRule="auto"/>
        <w:jc w:val="both"/>
        <w:rPr>
          <w:rFonts w:ascii="FrankRuehl" w:hAnsi="FrankRuehl" w:cs="FrankRuehl"/>
          <w:color w:val="000000"/>
          <w:sz w:val="32"/>
          <w:szCs w:val="32"/>
          <w:rtl/>
        </w:rPr>
      </w:pPr>
      <w:r w:rsidRPr="0078514A">
        <w:rPr>
          <w:rFonts w:ascii="FrankRuehl" w:hAnsi="FrankRuehl" w:cs="FrankRuehl"/>
          <w:color w:val="000000"/>
          <w:sz w:val="32"/>
          <w:szCs w:val="32"/>
          <w:rtl/>
        </w:rPr>
        <w:t>כשצפו בתמונות, התברר למדענים כי תאי העוברים "שואבים" לתוכם טיפות של מי ים</w:t>
      </w:r>
      <w:r>
        <w:rPr>
          <w:rFonts w:ascii="FrankRuehl" w:hAnsi="FrankRuehl" w:cs="FrankRuehl" w:hint="cs"/>
          <w:color w:val="000000"/>
          <w:sz w:val="32"/>
          <w:szCs w:val="32"/>
          <w:rtl/>
        </w:rPr>
        <w:t>,</w:t>
      </w:r>
      <w:r w:rsidRPr="0078514A">
        <w:rPr>
          <w:rFonts w:ascii="FrankRuehl" w:hAnsi="FrankRuehl" w:cs="FrankRuehl"/>
          <w:color w:val="000000"/>
          <w:sz w:val="32"/>
          <w:szCs w:val="32"/>
          <w:rtl/>
        </w:rPr>
        <w:t xml:space="preserve"> ובדרך זו הם מכניסים את הסידן לתא. "בניגוד לתיאוריה המקובלת, </w:t>
      </w:r>
      <w:r>
        <w:rPr>
          <w:rFonts w:ascii="FrankRuehl" w:hAnsi="FrankRuehl" w:cs="FrankRuehl" w:hint="cs"/>
          <w:color w:val="000000"/>
          <w:sz w:val="32"/>
          <w:szCs w:val="32"/>
          <w:rtl/>
        </w:rPr>
        <w:t xml:space="preserve">שגרסה כי </w:t>
      </w:r>
      <w:r w:rsidRPr="0078514A">
        <w:rPr>
          <w:rFonts w:ascii="FrankRuehl" w:hAnsi="FrankRuehl" w:cs="FrankRuehl"/>
          <w:color w:val="000000"/>
          <w:sz w:val="32"/>
          <w:szCs w:val="32"/>
          <w:rtl/>
        </w:rPr>
        <w:t xml:space="preserve">התאים קולטים יונים אך ורק דרך תעלות מיוחדות בקרום התא, גילינו כי ישנה דרך נוספת להכנסת הסידן לתא", אומרת פרופ' אדדי. "בדרך זו, התאים שואבים מים פנימה, ואז מבצעים מניפולציה המאפשרת את 'סינון' יוני הסידן ואגירתו בתא". </w:t>
      </w:r>
    </w:p>
    <w:p w:rsidR="003716CB" w:rsidRPr="001F1039" w:rsidRDefault="003716CB" w:rsidP="003716CB">
      <w:pPr>
        <w:pStyle w:val="NormalWeb"/>
        <w:bidi/>
        <w:spacing w:before="0" w:beforeAutospacing="0" w:after="0" w:afterAutospacing="0" w:line="360" w:lineRule="auto"/>
        <w:jc w:val="both"/>
        <w:rPr>
          <w:rFonts w:ascii="FrankRuehl" w:hAnsi="FrankRuehl" w:cs="FrankRuehl"/>
          <w:color w:val="000000"/>
          <w:sz w:val="32"/>
          <w:szCs w:val="32"/>
        </w:rPr>
      </w:pPr>
      <w:r>
        <w:rPr>
          <w:rFonts w:ascii="FrankRuehl" w:hAnsi="FrankRuehl" w:cs="FrankRuehl" w:hint="cs"/>
          <w:color w:val="000000"/>
          <w:sz w:val="32"/>
          <w:szCs w:val="32"/>
          <w:rtl/>
        </w:rPr>
        <w:t xml:space="preserve">עוד התברר במחקר, כי </w:t>
      </w:r>
      <w:r w:rsidRPr="0078514A">
        <w:rPr>
          <w:rFonts w:ascii="FrankRuehl" w:hAnsi="FrankRuehl" w:cs="FrankRuehl"/>
          <w:color w:val="000000"/>
          <w:sz w:val="32"/>
          <w:szCs w:val="32"/>
          <w:rtl/>
        </w:rPr>
        <w:t>כחלק מהמנגנון שנצפה ב</w:t>
      </w:r>
      <w:r>
        <w:rPr>
          <w:rFonts w:ascii="FrankRuehl" w:hAnsi="FrankRuehl" w:cs="FrankRuehl" w:hint="cs"/>
          <w:color w:val="000000"/>
          <w:sz w:val="32"/>
          <w:szCs w:val="32"/>
          <w:rtl/>
        </w:rPr>
        <w:t>ו</w:t>
      </w:r>
      <w:r w:rsidRPr="0078514A">
        <w:rPr>
          <w:rFonts w:ascii="FrankRuehl" w:hAnsi="FrankRuehl" w:cs="FrankRuehl"/>
          <w:color w:val="000000"/>
          <w:sz w:val="32"/>
          <w:szCs w:val="32"/>
          <w:rtl/>
        </w:rPr>
        <w:t>, תא</w:t>
      </w:r>
      <w:r>
        <w:rPr>
          <w:rFonts w:ascii="FrankRuehl" w:hAnsi="FrankRuehl" w:cs="FrankRuehl" w:hint="cs"/>
          <w:color w:val="000000"/>
          <w:sz w:val="32"/>
          <w:szCs w:val="32"/>
          <w:rtl/>
        </w:rPr>
        <w:t>ֵ</w:t>
      </w:r>
      <w:r w:rsidRPr="0078514A">
        <w:rPr>
          <w:rFonts w:ascii="FrankRuehl" w:hAnsi="FrankRuehl" w:cs="FrankRuehl"/>
          <w:color w:val="000000"/>
          <w:sz w:val="32"/>
          <w:szCs w:val="32"/>
          <w:rtl/>
        </w:rPr>
        <w:t>י העוברים מתמלאים ברשתות של "חלוליות" (</w:t>
      </w:r>
      <w:r w:rsidRPr="0078514A">
        <w:rPr>
          <w:rFonts w:ascii="FrankRuehl" w:hAnsi="FrankRuehl" w:cs="FrankRuehl"/>
          <w:color w:val="000000"/>
          <w:sz w:val="32"/>
          <w:szCs w:val="32"/>
        </w:rPr>
        <w:t>(Vacuoles</w:t>
      </w:r>
      <w:r w:rsidRPr="0078514A">
        <w:rPr>
          <w:rFonts w:ascii="FrankRuehl" w:hAnsi="FrankRuehl" w:cs="FrankRuehl"/>
          <w:color w:val="000000"/>
          <w:sz w:val="32"/>
          <w:szCs w:val="32"/>
          <w:rtl/>
        </w:rPr>
        <w:t xml:space="preserve">, ואלה אוגרות בתוכן את מי הים. </w:t>
      </w:r>
      <w:r>
        <w:rPr>
          <w:rFonts w:ascii="FrankRuehl" w:hAnsi="FrankRuehl" w:cs="FrankRuehl" w:hint="cs"/>
          <w:color w:val="000000"/>
          <w:sz w:val="32"/>
          <w:szCs w:val="32"/>
          <w:rtl/>
        </w:rPr>
        <w:t xml:space="preserve">המדענים מסבירים, כי </w:t>
      </w:r>
      <w:r w:rsidRPr="0078514A">
        <w:rPr>
          <w:rFonts w:ascii="FrankRuehl" w:hAnsi="FrankRuehl" w:cs="FrankRuehl"/>
          <w:color w:val="000000"/>
          <w:sz w:val="32"/>
          <w:szCs w:val="32"/>
          <w:rtl/>
        </w:rPr>
        <w:t xml:space="preserve">רשתות אלה יוצרות ככל הנראה מאגר של סידן המשמש לבניית עמוד השדרה, </w:t>
      </w:r>
      <w:r>
        <w:rPr>
          <w:rFonts w:ascii="FrankRuehl" w:hAnsi="FrankRuehl" w:cs="FrankRuehl" w:hint="cs"/>
          <w:color w:val="000000"/>
          <w:sz w:val="32"/>
          <w:szCs w:val="32"/>
          <w:rtl/>
        </w:rPr>
        <w:t>וה</w:t>
      </w:r>
      <w:r w:rsidRPr="0078514A">
        <w:rPr>
          <w:rFonts w:ascii="FrankRuehl" w:hAnsi="FrankRuehl" w:cs="FrankRuehl"/>
          <w:color w:val="000000"/>
          <w:sz w:val="32"/>
          <w:szCs w:val="32"/>
          <w:rtl/>
        </w:rPr>
        <w:t xml:space="preserve">יתרון </w:t>
      </w:r>
      <w:r>
        <w:rPr>
          <w:rFonts w:ascii="FrankRuehl" w:hAnsi="FrankRuehl" w:cs="FrankRuehl" w:hint="cs"/>
          <w:color w:val="000000"/>
          <w:sz w:val="32"/>
          <w:szCs w:val="32"/>
          <w:rtl/>
        </w:rPr>
        <w:t xml:space="preserve">הגלום בשיטה זו הוא </w:t>
      </w:r>
      <w:r w:rsidRPr="0078514A">
        <w:rPr>
          <w:rFonts w:ascii="FrankRuehl" w:hAnsi="FrankRuehl" w:cs="FrankRuehl"/>
          <w:color w:val="000000"/>
          <w:sz w:val="32"/>
          <w:szCs w:val="32"/>
          <w:rtl/>
        </w:rPr>
        <w:t xml:space="preserve">יעילות אנרגטית גבוהה יותר. </w:t>
      </w:r>
      <w:r>
        <w:rPr>
          <w:rFonts w:ascii="FrankRuehl" w:hAnsi="FrankRuehl" w:cs="FrankRuehl" w:hint="cs"/>
          <w:color w:val="000000"/>
          <w:sz w:val="32"/>
          <w:szCs w:val="32"/>
          <w:rtl/>
        </w:rPr>
        <w:t xml:space="preserve">עם זאת, הם אומרים, </w:t>
      </w:r>
      <w:r w:rsidRPr="0078514A">
        <w:rPr>
          <w:rFonts w:ascii="FrankRuehl" w:hAnsi="FrankRuehl" w:cs="FrankRuehl"/>
          <w:color w:val="000000"/>
          <w:sz w:val="32"/>
          <w:szCs w:val="32"/>
          <w:rtl/>
        </w:rPr>
        <w:t xml:space="preserve">"השיטה גם טומנת בחובה בעיות, שכן היא מחייבת את התא להיפטר מיונים שאינם נחוצים לו, כמו יוני נתרן וכלוריד". </w:t>
      </w:r>
    </w:p>
    <w:p w:rsidR="003716CB" w:rsidRPr="0078514A" w:rsidRDefault="003716CB" w:rsidP="003716CB">
      <w:pPr>
        <w:pStyle w:val="NormalWeb"/>
        <w:bidi/>
        <w:spacing w:before="0" w:beforeAutospacing="0" w:after="0" w:afterAutospacing="0" w:line="360" w:lineRule="auto"/>
        <w:jc w:val="both"/>
        <w:rPr>
          <w:rFonts w:ascii="FrankRuehl" w:hAnsi="FrankRuehl" w:cs="FrankRuehl"/>
          <w:sz w:val="32"/>
          <w:szCs w:val="32"/>
          <w:rtl/>
        </w:rPr>
      </w:pPr>
      <w:r w:rsidRPr="0078514A">
        <w:rPr>
          <w:rFonts w:ascii="FrankRuehl" w:hAnsi="FrankRuehl" w:cs="FrankRuehl"/>
          <w:color w:val="000000"/>
          <w:sz w:val="32"/>
          <w:szCs w:val="32"/>
          <w:rtl/>
        </w:rPr>
        <w:t xml:space="preserve">פרופ' אדדי ופרופ' ויינר </w:t>
      </w:r>
      <w:r>
        <w:rPr>
          <w:rFonts w:ascii="FrankRuehl" w:hAnsi="FrankRuehl" w:cs="FrankRuehl" w:hint="cs"/>
          <w:color w:val="000000"/>
          <w:sz w:val="32"/>
          <w:szCs w:val="32"/>
          <w:rtl/>
        </w:rPr>
        <w:t xml:space="preserve">מדגישים, כי זו </w:t>
      </w:r>
      <w:r w:rsidRPr="0078514A">
        <w:rPr>
          <w:rFonts w:ascii="FrankRuehl" w:hAnsi="FrankRuehl" w:cs="FrankRuehl"/>
          <w:color w:val="000000"/>
          <w:sz w:val="32"/>
          <w:szCs w:val="32"/>
          <w:rtl/>
        </w:rPr>
        <w:t xml:space="preserve">אינה הפעם הראשונה שמתברר כי בעלי-חיים צורכים יוני סידן באמצעות שאיבת מי ים. בעשור הקודם תיאר פרופ' יונתן ארז מהאוניברסיטה העברית בירושלים את התופעה </w:t>
      </w:r>
      <w:r>
        <w:rPr>
          <w:rFonts w:ascii="FrankRuehl" w:hAnsi="FrankRuehl" w:cs="FrankRuehl" w:hint="cs"/>
          <w:color w:val="000000"/>
          <w:sz w:val="32"/>
          <w:szCs w:val="32"/>
          <w:rtl/>
        </w:rPr>
        <w:t xml:space="preserve">כפי שהיא מתרחשת </w:t>
      </w:r>
      <w:r w:rsidRPr="0078514A">
        <w:rPr>
          <w:rFonts w:ascii="FrankRuehl" w:hAnsi="FrankRuehl" w:cs="FrankRuehl"/>
          <w:color w:val="000000"/>
          <w:sz w:val="32"/>
          <w:szCs w:val="32"/>
          <w:rtl/>
        </w:rPr>
        <w:t>במיקרואורגניזמים חד-תאיים ק</w:t>
      </w:r>
      <w:r>
        <w:rPr>
          <w:rFonts w:ascii="FrankRuehl" w:hAnsi="FrankRuehl" w:cs="FrankRuehl" w:hint="cs"/>
          <w:color w:val="000000"/>
          <w:sz w:val="32"/>
          <w:szCs w:val="32"/>
          <w:rtl/>
        </w:rPr>
        <w:t>ְ</w:t>
      </w:r>
      <w:r w:rsidRPr="0078514A">
        <w:rPr>
          <w:rFonts w:ascii="FrankRuehl" w:hAnsi="FrankRuehl" w:cs="FrankRuehl"/>
          <w:color w:val="000000"/>
          <w:sz w:val="32"/>
          <w:szCs w:val="32"/>
          <w:rtl/>
        </w:rPr>
        <w:t>ש</w:t>
      </w:r>
      <w:r>
        <w:rPr>
          <w:rFonts w:ascii="FrankRuehl" w:hAnsi="FrankRuehl" w:cs="FrankRuehl" w:hint="cs"/>
          <w:color w:val="000000"/>
          <w:sz w:val="32"/>
          <w:szCs w:val="32"/>
          <w:rtl/>
        </w:rPr>
        <w:t>ֵ</w:t>
      </w:r>
      <w:r w:rsidRPr="0078514A">
        <w:rPr>
          <w:rFonts w:ascii="FrankRuehl" w:hAnsi="FrankRuehl" w:cs="FrankRuehl"/>
          <w:color w:val="000000"/>
          <w:sz w:val="32"/>
          <w:szCs w:val="32"/>
          <w:rtl/>
        </w:rPr>
        <w:t>י</w:t>
      </w:r>
      <w:r>
        <w:rPr>
          <w:rFonts w:ascii="FrankRuehl" w:hAnsi="FrankRuehl" w:cs="FrankRuehl" w:hint="cs"/>
          <w:color w:val="000000"/>
          <w:sz w:val="32"/>
          <w:szCs w:val="32"/>
          <w:rtl/>
        </w:rPr>
        <w:t>-</w:t>
      </w:r>
      <w:r w:rsidRPr="0078514A">
        <w:rPr>
          <w:rFonts w:ascii="FrankRuehl" w:hAnsi="FrankRuehl" w:cs="FrankRuehl"/>
          <w:color w:val="000000"/>
          <w:sz w:val="32"/>
          <w:szCs w:val="32"/>
          <w:rtl/>
        </w:rPr>
        <w:t>שריון ששמם "חוריריות" (</w:t>
      </w:r>
      <w:r w:rsidRPr="0078514A">
        <w:rPr>
          <w:rFonts w:ascii="FrankRuehl" w:hAnsi="FrankRuehl" w:cs="FrankRuehl"/>
          <w:color w:val="000000"/>
          <w:sz w:val="32"/>
          <w:szCs w:val="32"/>
        </w:rPr>
        <w:t>(Foraminifera</w:t>
      </w:r>
      <w:r w:rsidRPr="0078514A">
        <w:rPr>
          <w:rFonts w:ascii="FrankRuehl" w:hAnsi="FrankRuehl" w:cs="FrankRuehl"/>
          <w:color w:val="000000"/>
          <w:sz w:val="32"/>
          <w:szCs w:val="32"/>
          <w:rtl/>
        </w:rPr>
        <w:t>. "בזמנו, נהוג היה לחשוב שהתופעה הז</w:t>
      </w:r>
      <w:r>
        <w:rPr>
          <w:rFonts w:ascii="FrankRuehl" w:hAnsi="FrankRuehl" w:cs="FrankRuehl" w:hint="cs"/>
          <w:color w:val="000000"/>
          <w:sz w:val="32"/>
          <w:szCs w:val="32"/>
          <w:rtl/>
        </w:rPr>
        <w:t>את</w:t>
      </w:r>
      <w:r w:rsidRPr="0078514A">
        <w:rPr>
          <w:rFonts w:ascii="FrankRuehl" w:hAnsi="FrankRuehl" w:cs="FrankRuehl"/>
          <w:color w:val="000000"/>
          <w:sz w:val="32"/>
          <w:szCs w:val="32"/>
          <w:rtl/>
        </w:rPr>
        <w:t xml:space="preserve"> חריגה", אומרים המדענים. "אבל כעת, לאחר שנצפתה בשני יצורים שונים בתכלית זה מזה, ייתכן כי היא דווקא שכיחה למדי. ייתכן </w:t>
      </w:r>
      <w:r>
        <w:rPr>
          <w:rFonts w:ascii="FrankRuehl" w:hAnsi="FrankRuehl" w:cs="FrankRuehl" w:hint="cs"/>
          <w:color w:val="000000"/>
          <w:sz w:val="32"/>
          <w:szCs w:val="32"/>
          <w:rtl/>
        </w:rPr>
        <w:t>ש</w:t>
      </w:r>
      <w:r w:rsidRPr="0078514A">
        <w:rPr>
          <w:rFonts w:ascii="FrankRuehl" w:hAnsi="FrankRuehl" w:cs="FrankRuehl"/>
          <w:color w:val="000000"/>
          <w:sz w:val="32"/>
          <w:szCs w:val="32"/>
          <w:rtl/>
        </w:rPr>
        <w:t xml:space="preserve">אפילו התאים </w:t>
      </w:r>
      <w:r>
        <w:rPr>
          <w:rFonts w:ascii="FrankRuehl" w:hAnsi="FrankRuehl" w:cs="FrankRuehl" w:hint="cs"/>
          <w:color w:val="000000"/>
          <w:sz w:val="32"/>
          <w:szCs w:val="32"/>
          <w:rtl/>
        </w:rPr>
        <w:t xml:space="preserve">שמהם בנויות </w:t>
      </w:r>
      <w:r w:rsidRPr="0078514A">
        <w:rPr>
          <w:rFonts w:ascii="FrankRuehl" w:hAnsi="FrankRuehl" w:cs="FrankRuehl"/>
          <w:color w:val="000000"/>
          <w:sz w:val="32"/>
          <w:szCs w:val="32"/>
          <w:rtl/>
        </w:rPr>
        <w:t xml:space="preserve"> עצמות</w:t>
      </w:r>
      <w:r>
        <w:rPr>
          <w:rFonts w:ascii="FrankRuehl" w:hAnsi="FrankRuehl" w:cs="FrankRuehl" w:hint="cs"/>
          <w:color w:val="000000"/>
          <w:sz w:val="32"/>
          <w:szCs w:val="32"/>
          <w:rtl/>
        </w:rPr>
        <w:t>י</w:t>
      </w:r>
      <w:r w:rsidRPr="0078514A">
        <w:rPr>
          <w:rFonts w:ascii="FrankRuehl" w:hAnsi="FrankRuehl" w:cs="FrankRuehl"/>
          <w:color w:val="000000"/>
          <w:sz w:val="32"/>
          <w:szCs w:val="32"/>
          <w:rtl/>
        </w:rPr>
        <w:t xml:space="preserve">נו משתמשים בשיטה דומה כדי להשיג את הסידן הדרוש להם". </w:t>
      </w:r>
    </w:p>
    <w:p w:rsidR="00136049" w:rsidRDefault="00136049" w:rsidP="00136049">
      <w:pPr>
        <w:spacing w:after="120"/>
        <w:jc w:val="center"/>
        <w:rPr>
          <w:rFonts w:cs="FrankRuehl"/>
          <w:b/>
          <w:bCs/>
          <w:color w:val="FF0000"/>
          <w:sz w:val="28"/>
          <w:szCs w:val="28"/>
          <w:rtl/>
        </w:rPr>
      </w:pPr>
    </w:p>
    <w:p w:rsidR="00136049" w:rsidRDefault="00136049" w:rsidP="00136049">
      <w:pPr>
        <w:spacing w:after="120"/>
        <w:jc w:val="center"/>
        <w:rPr>
          <w:rFonts w:ascii="Times New Roman" w:hAnsi="Times New Roman" w:cs="FrankRuehl"/>
          <w:b/>
          <w:bCs/>
          <w:color w:val="FF0000"/>
          <w:sz w:val="28"/>
          <w:szCs w:val="28"/>
          <w:rtl/>
        </w:rPr>
      </w:pPr>
      <w:r>
        <w:rPr>
          <w:rFonts w:cs="FrankRuehl" w:hint="cs"/>
          <w:b/>
          <w:bCs/>
          <w:color w:val="FF0000"/>
          <w:sz w:val="28"/>
          <w:szCs w:val="28"/>
          <w:rtl/>
        </w:rPr>
        <w:t xml:space="preserve">לקבלת </w:t>
      </w:r>
      <w:r w:rsidRPr="00016DBB">
        <w:rPr>
          <w:rFonts w:cs="FrankRuehl" w:hint="cs"/>
          <w:b/>
          <w:bCs/>
          <w:color w:val="FF0000"/>
          <w:sz w:val="28"/>
          <w:szCs w:val="28"/>
          <w:rtl/>
        </w:rPr>
        <w:t>מידע</w:t>
      </w:r>
      <w:r w:rsidRPr="009125F0">
        <w:rPr>
          <w:rFonts w:ascii="Times New Roman" w:hAnsi="Times New Roman" w:cs="FrankRuehl" w:hint="cs"/>
          <w:b/>
          <w:bCs/>
          <w:color w:val="FF0000"/>
          <w:sz w:val="28"/>
          <w:szCs w:val="28"/>
          <w:rtl/>
        </w:rPr>
        <w:t xml:space="preserve"> נוסף</w:t>
      </w:r>
      <w:r>
        <w:rPr>
          <w:rFonts w:ascii="Times New Roman" w:hAnsi="Times New Roman" w:cs="FrankRuehl" w:hint="cs"/>
          <w:b/>
          <w:bCs/>
          <w:color w:val="FF0000"/>
          <w:sz w:val="28"/>
          <w:szCs w:val="28"/>
          <w:rtl/>
        </w:rPr>
        <w:t>,</w:t>
      </w:r>
      <w:r w:rsidRPr="009125F0">
        <w:rPr>
          <w:rFonts w:ascii="Times New Roman" w:hAnsi="Times New Roman" w:cs="FrankRuehl" w:hint="cs"/>
          <w:b/>
          <w:bCs/>
          <w:color w:val="FF0000"/>
          <w:sz w:val="28"/>
          <w:szCs w:val="28"/>
          <w:rtl/>
        </w:rPr>
        <w:t xml:space="preserve"> תמונות </w:t>
      </w:r>
      <w:r>
        <w:rPr>
          <w:rFonts w:ascii="Times New Roman" w:hAnsi="Times New Roman" w:cs="FrankRuehl" w:hint="cs"/>
          <w:b/>
          <w:bCs/>
          <w:color w:val="FF0000"/>
          <w:sz w:val="28"/>
          <w:szCs w:val="28"/>
          <w:rtl/>
        </w:rPr>
        <w:t>ולתיאום ראיונות:</w:t>
      </w:r>
    </w:p>
    <w:p w:rsidR="00136049" w:rsidRPr="009125F0" w:rsidRDefault="00136049" w:rsidP="00136049">
      <w:pPr>
        <w:bidi/>
        <w:spacing w:after="120"/>
        <w:jc w:val="center"/>
        <w:rPr>
          <w:rFonts w:ascii="Times New Roman" w:hAnsi="Times New Roman" w:cs="FrankRuehl"/>
          <w:b/>
          <w:bCs/>
          <w:color w:val="FF0000"/>
          <w:sz w:val="28"/>
          <w:szCs w:val="28"/>
        </w:rPr>
      </w:pPr>
      <w:r>
        <w:rPr>
          <w:rFonts w:ascii="Times New Roman" w:hAnsi="Times New Roman" w:cs="FrankRuehl" w:hint="cs"/>
          <w:b/>
          <w:bCs/>
          <w:color w:val="FF0000"/>
          <w:sz w:val="28"/>
          <w:szCs w:val="28"/>
          <w:rtl/>
        </w:rPr>
        <w:t xml:space="preserve">משרד הדובר </w:t>
      </w:r>
      <w:r>
        <w:rPr>
          <w:rFonts w:ascii="Times New Roman" w:hAnsi="Times New Roman" w:cs="FrankRuehl"/>
          <w:b/>
          <w:bCs/>
          <w:color w:val="FF0000"/>
          <w:sz w:val="28"/>
          <w:szCs w:val="28"/>
          <w:rtl/>
        </w:rPr>
        <w:t>–</w:t>
      </w:r>
      <w:r>
        <w:rPr>
          <w:rFonts w:ascii="Times New Roman" w:hAnsi="Times New Roman" w:cs="FrankRuehl" w:hint="cs"/>
          <w:b/>
          <w:bCs/>
          <w:color w:val="FF0000"/>
          <w:sz w:val="28"/>
          <w:szCs w:val="28"/>
          <w:rtl/>
        </w:rPr>
        <w:t xml:space="preserve"> מכון ויצמן למדע</w:t>
      </w:r>
    </w:p>
    <w:p w:rsidR="003A5AED" w:rsidRPr="00A23808" w:rsidRDefault="00136049" w:rsidP="00A23808">
      <w:pPr>
        <w:bidi/>
        <w:spacing w:after="120"/>
        <w:jc w:val="center"/>
        <w:rPr>
          <w:rFonts w:cs="FrankRuehl"/>
          <w:sz w:val="28"/>
          <w:szCs w:val="28"/>
        </w:rPr>
      </w:pPr>
      <w:r w:rsidRPr="009125F0">
        <w:rPr>
          <w:rFonts w:ascii="Times New Roman" w:hAnsi="Times New Roman" w:cs="FrankRuehl" w:hint="cs"/>
          <w:b/>
          <w:bCs/>
          <w:color w:val="FF0000"/>
          <w:sz w:val="28"/>
          <w:szCs w:val="28"/>
          <w:rtl/>
        </w:rPr>
        <w:t xml:space="preserve"> 08-9343856</w:t>
      </w:r>
      <w:r>
        <w:rPr>
          <w:rFonts w:ascii="Times New Roman" w:hAnsi="Times New Roman" w:cs="FrankRuehl" w:hint="cs"/>
          <w:b/>
          <w:bCs/>
          <w:color w:val="FF0000"/>
          <w:sz w:val="28"/>
          <w:szCs w:val="28"/>
          <w:rtl/>
        </w:rPr>
        <w:t xml:space="preserve"> </w:t>
      </w:r>
      <w:r w:rsidRPr="009125F0">
        <w:rPr>
          <w:rFonts w:ascii="Times New Roman" w:hAnsi="Times New Roman" w:cs="FrankRuehl"/>
          <w:b/>
          <w:bCs/>
          <w:color w:val="FF0000"/>
        </w:rPr>
        <w:t xml:space="preserve"> </w:t>
      </w:r>
      <w:hyperlink r:id="rId4" w:history="1">
        <w:r w:rsidRPr="009125F0">
          <w:rPr>
            <w:rStyle w:val="Hyperlink"/>
            <w:rFonts w:ascii="Times New Roman" w:hAnsi="Times New Roman" w:cs="FrankRuehl"/>
            <w:b/>
            <w:bCs/>
            <w:color w:val="FF0000"/>
          </w:rPr>
          <w:t>news@weizmann.ac.il</w:t>
        </w:r>
      </w:hyperlink>
    </w:p>
    <w:sectPr w:rsidR="003A5AED" w:rsidRPr="00A23808" w:rsidSect="00111EB8">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049"/>
    <w:rsid w:val="00136049"/>
    <w:rsid w:val="003716CB"/>
    <w:rsid w:val="005232DF"/>
    <w:rsid w:val="007A303B"/>
    <w:rsid w:val="008B09C6"/>
    <w:rsid w:val="00A238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1ED548-54A9-496E-B140-71F74B231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049"/>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36049"/>
    <w:rPr>
      <w:color w:val="0000FF"/>
      <w:u w:val="single"/>
    </w:rPr>
  </w:style>
  <w:style w:type="paragraph" w:styleId="NormalWeb">
    <w:name w:val="Normal (Web)"/>
    <w:basedOn w:val="Normal"/>
    <w:uiPriority w:val="99"/>
    <w:unhideWhenUsed/>
    <w:rsid w:val="003716CB"/>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ews@weizmann.ac.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1226</Words>
  <Characters>6993</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 Weissberg</dc:creator>
  <cp:keywords/>
  <dc:description/>
  <cp:lastModifiedBy>Yael Edelman</cp:lastModifiedBy>
  <cp:revision>2</cp:revision>
  <dcterms:created xsi:type="dcterms:W3CDTF">2016-11-30T09:48:00Z</dcterms:created>
  <dcterms:modified xsi:type="dcterms:W3CDTF">2016-11-30T09:48:00Z</dcterms:modified>
</cp:coreProperties>
</file>